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825C0" w14:textId="7ED2DC94" w:rsidR="002B0EF7" w:rsidRDefault="002B0EF7" w:rsidP="002B0EF7">
      <w:pPr>
        <w:pStyle w:val="ConsPlusNormal"/>
        <w:jc w:val="center"/>
      </w:pPr>
      <w:r>
        <w:t>ОТЧЕТ ЭМИТЕНТА ЭМИССИОННЫХ ЦЕННЫХ БУМАГ</w:t>
      </w:r>
    </w:p>
    <w:p w14:paraId="7A65177E" w14:textId="77777777" w:rsidR="00342161" w:rsidRDefault="00342161" w:rsidP="002B0EF7">
      <w:pPr>
        <w:pStyle w:val="ConsPlusNormal"/>
        <w:jc w:val="center"/>
      </w:pPr>
    </w:p>
    <w:tbl>
      <w:tblPr>
        <w:tblStyle w:val="ac"/>
        <w:tblW w:w="0" w:type="auto"/>
        <w:tblInd w:w="1134" w:type="dxa"/>
        <w:tblBorders>
          <w:top w:val="none" w:sz="0" w:space="0" w:color="auto"/>
          <w:left w:val="none" w:sz="0" w:space="0" w:color="auto"/>
          <w:right w:val="none" w:sz="0" w:space="0" w:color="auto"/>
        </w:tblBorders>
        <w:tblLook w:val="04A0" w:firstRow="1" w:lastRow="0" w:firstColumn="1" w:lastColumn="0" w:noHBand="0" w:noVBand="1"/>
      </w:tblPr>
      <w:tblGrid>
        <w:gridCol w:w="7371"/>
      </w:tblGrid>
      <w:tr w:rsidR="00342161" w14:paraId="0B62E46D" w14:textId="77777777" w:rsidTr="00342161">
        <w:tc>
          <w:tcPr>
            <w:tcW w:w="7371" w:type="dxa"/>
          </w:tcPr>
          <w:p w14:paraId="4D63DEB0" w14:textId="04A092E1" w:rsidR="00342161" w:rsidRPr="00342161" w:rsidRDefault="00342161" w:rsidP="002B0EF7">
            <w:pPr>
              <w:pStyle w:val="ConsPlusNormal"/>
              <w:jc w:val="center"/>
              <w:rPr>
                <w:b/>
              </w:rPr>
            </w:pPr>
            <w:r w:rsidRPr="00342161">
              <w:rPr>
                <w:b/>
              </w:rPr>
              <w:t>Публичное акционерное общество «</w:t>
            </w:r>
            <w:proofErr w:type="gramStart"/>
            <w:r w:rsidRPr="00342161">
              <w:rPr>
                <w:b/>
              </w:rPr>
              <w:t>М.видео</w:t>
            </w:r>
            <w:proofErr w:type="gramEnd"/>
            <w:r w:rsidRPr="00342161">
              <w:rPr>
                <w:b/>
              </w:rPr>
              <w:t>»</w:t>
            </w:r>
          </w:p>
        </w:tc>
      </w:tr>
    </w:tbl>
    <w:p w14:paraId="33F28823" w14:textId="79378809" w:rsidR="002B0EF7" w:rsidRPr="00342161" w:rsidRDefault="002B0EF7" w:rsidP="00FB43ED">
      <w:pPr>
        <w:pStyle w:val="ConsPlusNormal"/>
        <w:jc w:val="center"/>
        <w:rPr>
          <w:sz w:val="20"/>
          <w:szCs w:val="20"/>
        </w:rPr>
      </w:pPr>
      <w:r w:rsidRPr="00342161">
        <w:rPr>
          <w:sz w:val="20"/>
          <w:szCs w:val="20"/>
        </w:rPr>
        <w:t>(полное фирменное наименование</w:t>
      </w:r>
      <w:r w:rsidR="00FB43ED">
        <w:rPr>
          <w:sz w:val="20"/>
          <w:szCs w:val="20"/>
        </w:rPr>
        <w:t xml:space="preserve"> </w:t>
      </w:r>
      <w:r w:rsidRPr="00342161">
        <w:rPr>
          <w:sz w:val="20"/>
          <w:szCs w:val="20"/>
        </w:rPr>
        <w:t>эмитента)</w:t>
      </w:r>
    </w:p>
    <w:p w14:paraId="7A5D699F" w14:textId="4F7BFDA4" w:rsidR="002B0EF7" w:rsidRDefault="002B0EF7" w:rsidP="002B0E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020"/>
        <w:gridCol w:w="2608"/>
        <w:gridCol w:w="1474"/>
      </w:tblGrid>
      <w:tr w:rsidR="002B0EF7" w14:paraId="61E4D595" w14:textId="77777777" w:rsidTr="008B0C49">
        <w:tc>
          <w:tcPr>
            <w:tcW w:w="4989" w:type="dxa"/>
            <w:gridSpan w:val="2"/>
          </w:tcPr>
          <w:p w14:paraId="6CAA00D4" w14:textId="77777777" w:rsidR="002B0EF7" w:rsidRDefault="002B0EF7" w:rsidP="008B0C49">
            <w:pPr>
              <w:pStyle w:val="ConsPlusNormal"/>
              <w:ind w:left="3396"/>
            </w:pPr>
            <w:r>
              <w:t>Код эмитента:</w:t>
            </w:r>
          </w:p>
        </w:tc>
        <w:tc>
          <w:tcPr>
            <w:tcW w:w="4082" w:type="dxa"/>
            <w:gridSpan w:val="2"/>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948"/>
            </w:tblGrid>
            <w:tr w:rsidR="00342161" w14:paraId="1167E7EC" w14:textId="77777777" w:rsidTr="0020030D">
              <w:tc>
                <w:tcPr>
                  <w:tcW w:w="3948" w:type="dxa"/>
                </w:tcPr>
                <w:p w14:paraId="20D7C9DD" w14:textId="4E5454A9" w:rsidR="00342161" w:rsidRPr="0020030D" w:rsidRDefault="00342161" w:rsidP="008B0C49">
                  <w:pPr>
                    <w:pStyle w:val="ConsPlusNormal"/>
                    <w:jc w:val="center"/>
                    <w:rPr>
                      <w:b/>
                    </w:rPr>
                  </w:pPr>
                  <w:bookmarkStart w:id="0" w:name="_Hlk90901104"/>
                  <w:r w:rsidRPr="0020030D">
                    <w:rPr>
                      <w:b/>
                      <w:color w:val="000000"/>
                      <w:shd w:val="clear" w:color="auto" w:fill="FFFFFF"/>
                    </w:rPr>
                    <w:t>11700-A</w:t>
                  </w:r>
                </w:p>
              </w:tc>
            </w:tr>
          </w:tbl>
          <w:p w14:paraId="7241D066" w14:textId="3375A3EC" w:rsidR="002B0EF7" w:rsidRPr="00AE6814" w:rsidRDefault="0020030D" w:rsidP="008B0C49">
            <w:pPr>
              <w:pStyle w:val="ConsPlusNormal"/>
              <w:jc w:val="center"/>
              <w:rPr>
                <w:sz w:val="20"/>
                <w:szCs w:val="20"/>
              </w:rPr>
            </w:pPr>
            <w:r w:rsidRPr="00AE6814">
              <w:rPr>
                <w:sz w:val="20"/>
                <w:szCs w:val="20"/>
              </w:rPr>
              <w:t xml:space="preserve"> </w:t>
            </w:r>
            <w:r w:rsidR="002B0EF7" w:rsidRPr="00AE6814">
              <w:rPr>
                <w:sz w:val="20"/>
                <w:szCs w:val="20"/>
              </w:rPr>
              <w:t>(уникальный код эмитента)</w:t>
            </w:r>
            <w:bookmarkEnd w:id="0"/>
          </w:p>
        </w:tc>
      </w:tr>
      <w:tr w:rsidR="002B0EF7" w14:paraId="2C534F60" w14:textId="77777777" w:rsidTr="002B0EF7">
        <w:tc>
          <w:tcPr>
            <w:tcW w:w="3969" w:type="dxa"/>
          </w:tcPr>
          <w:p w14:paraId="22E2B123" w14:textId="0475A618" w:rsidR="002B0EF7" w:rsidRDefault="002B0EF7" w:rsidP="008B0C49">
            <w:pPr>
              <w:pStyle w:val="ConsPlusNormal"/>
              <w:ind w:left="3396"/>
            </w:pPr>
            <w:r>
              <w:t>ЗА</w:t>
            </w:r>
          </w:p>
        </w:tc>
        <w:tc>
          <w:tcPr>
            <w:tcW w:w="3628" w:type="dxa"/>
            <w:gridSpan w:val="2"/>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494"/>
            </w:tblGrid>
            <w:tr w:rsidR="0020030D" w14:paraId="3BC3EC7F" w14:textId="77777777" w:rsidTr="0020030D">
              <w:tc>
                <w:tcPr>
                  <w:tcW w:w="3494" w:type="dxa"/>
                </w:tcPr>
                <w:p w14:paraId="2A0C7A7E" w14:textId="0A187D35" w:rsidR="0020030D" w:rsidRPr="0020030D" w:rsidRDefault="00C27539" w:rsidP="008B0C49">
                  <w:pPr>
                    <w:pStyle w:val="ConsPlusNormal"/>
                    <w:jc w:val="center"/>
                    <w:rPr>
                      <w:b/>
                    </w:rPr>
                  </w:pPr>
                  <w:r>
                    <w:rPr>
                      <w:b/>
                    </w:rPr>
                    <w:t>6</w:t>
                  </w:r>
                  <w:r w:rsidR="0020030D" w:rsidRPr="0020030D">
                    <w:rPr>
                      <w:b/>
                    </w:rPr>
                    <w:t xml:space="preserve"> месяцев 202</w:t>
                  </w:r>
                  <w:r>
                    <w:rPr>
                      <w:b/>
                    </w:rPr>
                    <w:t>2</w:t>
                  </w:r>
                  <w:r w:rsidR="0020030D" w:rsidRPr="0020030D">
                    <w:rPr>
                      <w:b/>
                    </w:rPr>
                    <w:t xml:space="preserve"> года</w:t>
                  </w:r>
                </w:p>
              </w:tc>
            </w:tr>
          </w:tbl>
          <w:p w14:paraId="6DB883BC" w14:textId="4E36B3E0" w:rsidR="002B0EF7" w:rsidRPr="00AE6814" w:rsidRDefault="0020030D" w:rsidP="008B0C49">
            <w:pPr>
              <w:pStyle w:val="ConsPlusNormal"/>
              <w:jc w:val="center"/>
              <w:rPr>
                <w:sz w:val="20"/>
                <w:szCs w:val="20"/>
              </w:rPr>
            </w:pPr>
            <w:r w:rsidRPr="00AE6814">
              <w:rPr>
                <w:sz w:val="20"/>
                <w:szCs w:val="20"/>
              </w:rPr>
              <w:t xml:space="preserve"> </w:t>
            </w:r>
            <w:r w:rsidR="002B0EF7" w:rsidRPr="00AE6814">
              <w:rPr>
                <w:sz w:val="20"/>
                <w:szCs w:val="20"/>
              </w:rPr>
              <w:t>(</w:t>
            </w:r>
            <w:proofErr w:type="spellStart"/>
            <w:r w:rsidR="002B0EF7" w:rsidRPr="00AE6814">
              <w:rPr>
                <w:sz w:val="20"/>
                <w:szCs w:val="20"/>
              </w:rPr>
              <w:t>отчетный</w:t>
            </w:r>
            <w:proofErr w:type="spellEnd"/>
            <w:r w:rsidR="002B0EF7" w:rsidRPr="00AE6814">
              <w:rPr>
                <w:sz w:val="20"/>
                <w:szCs w:val="20"/>
              </w:rPr>
              <w:t xml:space="preserve"> период, за который составлен </w:t>
            </w:r>
            <w:proofErr w:type="spellStart"/>
            <w:r w:rsidR="002B0EF7" w:rsidRPr="00AE6814">
              <w:rPr>
                <w:sz w:val="20"/>
                <w:szCs w:val="20"/>
              </w:rPr>
              <w:t>отчет</w:t>
            </w:r>
            <w:proofErr w:type="spellEnd"/>
            <w:r w:rsidR="002B0EF7" w:rsidRPr="00AE6814">
              <w:rPr>
                <w:sz w:val="20"/>
                <w:szCs w:val="20"/>
              </w:rPr>
              <w:t xml:space="preserve"> эмитента)</w:t>
            </w:r>
          </w:p>
        </w:tc>
        <w:tc>
          <w:tcPr>
            <w:tcW w:w="1474" w:type="dxa"/>
          </w:tcPr>
          <w:p w14:paraId="5AA2A2FB" w14:textId="77777777" w:rsidR="002B0EF7" w:rsidRDefault="002B0EF7" w:rsidP="008B0C49">
            <w:pPr>
              <w:pStyle w:val="ConsPlusNormal"/>
            </w:pPr>
          </w:p>
        </w:tc>
      </w:tr>
    </w:tbl>
    <w:p w14:paraId="1318E7B3" w14:textId="77777777" w:rsidR="002B0EF7" w:rsidRDefault="002B0EF7" w:rsidP="002B0EF7">
      <w:pPr>
        <w:pStyle w:val="ConsPlusNormal"/>
        <w:ind w:firstLine="540"/>
        <w:jc w:val="both"/>
      </w:pPr>
    </w:p>
    <w:p w14:paraId="3D7D7EFE" w14:textId="77777777" w:rsidR="002B0EF7" w:rsidRDefault="002B0EF7" w:rsidP="002B0EF7">
      <w:pPr>
        <w:pStyle w:val="ConsPlusNormal"/>
        <w:jc w:val="center"/>
      </w:pPr>
      <w:r>
        <w:t>Информация,</w:t>
      </w:r>
    </w:p>
    <w:p w14:paraId="127D9C42" w14:textId="77777777" w:rsidR="002B0EF7" w:rsidRDefault="002B0EF7" w:rsidP="002B0EF7">
      <w:pPr>
        <w:pStyle w:val="ConsPlusNormal"/>
        <w:jc w:val="center"/>
      </w:pPr>
      <w:r>
        <w:t xml:space="preserve">содержащаяся в настоящем </w:t>
      </w:r>
      <w:proofErr w:type="spellStart"/>
      <w:r>
        <w:t>отчете</w:t>
      </w:r>
      <w:proofErr w:type="spellEnd"/>
      <w:r>
        <w:t xml:space="preserve"> эмитента, подлежит</w:t>
      </w:r>
    </w:p>
    <w:p w14:paraId="77E05C7A" w14:textId="77777777" w:rsidR="002B0EF7" w:rsidRDefault="002B0EF7" w:rsidP="002B0EF7">
      <w:pPr>
        <w:pStyle w:val="ConsPlusNormal"/>
        <w:jc w:val="center"/>
      </w:pPr>
      <w:r>
        <w:t>раскрытию в соответствии с законодательством</w:t>
      </w:r>
    </w:p>
    <w:p w14:paraId="75489F9D" w14:textId="77777777" w:rsidR="002B0EF7" w:rsidRDefault="002B0EF7" w:rsidP="002B0EF7">
      <w:pPr>
        <w:pStyle w:val="ConsPlusNormal"/>
        <w:jc w:val="center"/>
      </w:pPr>
      <w:r>
        <w:t>Российской Федерации о ценных бумагах</w:t>
      </w:r>
    </w:p>
    <w:p w14:paraId="3A102BE9" w14:textId="77777777" w:rsidR="002B0EF7" w:rsidRDefault="002B0EF7" w:rsidP="002B0E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B0EF7" w14:paraId="3BE7EE2A" w14:textId="77777777" w:rsidTr="008B0C49">
        <w:tc>
          <w:tcPr>
            <w:tcW w:w="1701" w:type="dxa"/>
            <w:tcBorders>
              <w:top w:val="single" w:sz="4" w:space="0" w:color="auto"/>
              <w:left w:val="single" w:sz="4" w:space="0" w:color="auto"/>
            </w:tcBorders>
          </w:tcPr>
          <w:p w14:paraId="19714C42" w14:textId="77777777" w:rsidR="002B0EF7" w:rsidRDefault="002B0EF7" w:rsidP="008B0C49">
            <w:pPr>
              <w:pStyle w:val="ConsPlusNormal"/>
              <w:jc w:val="center"/>
            </w:pPr>
            <w:r>
              <w:t>Адрес эмитента</w:t>
            </w:r>
          </w:p>
        </w:tc>
        <w:tc>
          <w:tcPr>
            <w:tcW w:w="7370" w:type="dxa"/>
            <w:tcBorders>
              <w:top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20030D" w14:paraId="1D125243" w14:textId="77777777" w:rsidTr="0020030D">
              <w:tc>
                <w:tcPr>
                  <w:tcW w:w="7236" w:type="dxa"/>
                </w:tcPr>
                <w:p w14:paraId="35BC8A4C" w14:textId="0CA6AF4C" w:rsidR="0020030D" w:rsidRDefault="0020030D" w:rsidP="008B0C49">
                  <w:pPr>
                    <w:pStyle w:val="ConsPlusNormal"/>
                    <w:jc w:val="center"/>
                  </w:pPr>
                  <w:r w:rsidRPr="0055763F">
                    <w:t xml:space="preserve">105066, город Москва, улица Нижняя Красносельская, дом 40/12, корпус 20, </w:t>
                  </w:r>
                  <w:proofErr w:type="spellStart"/>
                  <w:r w:rsidRPr="0055763F">
                    <w:t>эт</w:t>
                  </w:r>
                  <w:proofErr w:type="spellEnd"/>
                  <w:r w:rsidRPr="0055763F">
                    <w:t xml:space="preserve"> 5 </w:t>
                  </w:r>
                  <w:proofErr w:type="spellStart"/>
                  <w:r w:rsidRPr="0055763F">
                    <w:t>пом</w:t>
                  </w:r>
                  <w:proofErr w:type="spellEnd"/>
                  <w:r w:rsidRPr="0055763F">
                    <w:t xml:space="preserve"> II ком 5А</w:t>
                  </w:r>
                </w:p>
              </w:tc>
            </w:tr>
          </w:tbl>
          <w:p w14:paraId="228DFB21" w14:textId="62EAA735" w:rsidR="002B0EF7" w:rsidRPr="0020030D" w:rsidRDefault="0020030D" w:rsidP="008B0C49">
            <w:pPr>
              <w:pStyle w:val="ConsPlusNormal"/>
              <w:jc w:val="center"/>
              <w:rPr>
                <w:sz w:val="20"/>
                <w:szCs w:val="20"/>
              </w:rPr>
            </w:pPr>
            <w:r>
              <w:t xml:space="preserve"> </w:t>
            </w:r>
            <w:r w:rsidR="002B0EF7" w:rsidRPr="0020030D">
              <w:rPr>
                <w:sz w:val="20"/>
                <w:szCs w:val="20"/>
              </w:rPr>
              <w:t>(адрес эмитента, содержащийся в едином государственном реестре юридических лиц)</w:t>
            </w:r>
          </w:p>
        </w:tc>
      </w:tr>
      <w:tr w:rsidR="002B0EF7" w14:paraId="20F2AFEC" w14:textId="77777777" w:rsidTr="008B0C49">
        <w:tc>
          <w:tcPr>
            <w:tcW w:w="1701" w:type="dxa"/>
            <w:tcBorders>
              <w:left w:val="single" w:sz="4" w:space="0" w:color="auto"/>
              <w:bottom w:val="single" w:sz="4" w:space="0" w:color="auto"/>
            </w:tcBorders>
            <w:vAlign w:val="center"/>
          </w:tcPr>
          <w:p w14:paraId="4BA89E8B" w14:textId="77777777" w:rsidR="002B0EF7" w:rsidRDefault="002B0EF7" w:rsidP="008B0C49">
            <w:pPr>
              <w:pStyle w:val="ConsPlusNormal"/>
              <w:jc w:val="center"/>
            </w:pPr>
            <w:r>
              <w:t>Контактное лицо эмитента</w:t>
            </w:r>
          </w:p>
        </w:tc>
        <w:tc>
          <w:tcPr>
            <w:tcW w:w="7370" w:type="dxa"/>
            <w:tcBorders>
              <w:bottom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C42533" w14:paraId="69726215" w14:textId="77777777" w:rsidTr="00123047">
              <w:tc>
                <w:tcPr>
                  <w:tcW w:w="7236" w:type="dxa"/>
                </w:tcPr>
                <w:p w14:paraId="32D67C7C" w14:textId="67CBD221" w:rsidR="00C42533" w:rsidRPr="00C42533" w:rsidRDefault="00C42533" w:rsidP="008B0C49">
                  <w:pPr>
                    <w:pStyle w:val="ConsPlusNormal"/>
                    <w:jc w:val="center"/>
                  </w:pPr>
                  <w:r>
                    <w:t xml:space="preserve">Корпоративный секретарь, </w:t>
                  </w:r>
                  <w:r w:rsidR="00C27539">
                    <w:t>Евстигнеева Инна Юрьевна</w:t>
                  </w:r>
                </w:p>
              </w:tc>
            </w:tr>
          </w:tbl>
          <w:p w14:paraId="3D05CF79" w14:textId="52C07815" w:rsidR="002B0EF7" w:rsidRDefault="00C42533" w:rsidP="008B0C49">
            <w:pPr>
              <w:pStyle w:val="ConsPlusNormal"/>
              <w:jc w:val="center"/>
              <w:rPr>
                <w:sz w:val="20"/>
                <w:szCs w:val="20"/>
              </w:rPr>
            </w:pPr>
            <w:r>
              <w:t xml:space="preserve"> </w:t>
            </w:r>
            <w:r w:rsidR="002B0EF7" w:rsidRPr="00C42533">
              <w:rPr>
                <w:sz w:val="20"/>
                <w:szCs w:val="20"/>
              </w:rPr>
              <w:t>(должность, фамилия, имя, отчество (последнее при наличии) контактного лица)</w:t>
            </w:r>
          </w:p>
          <w:p w14:paraId="3CCBAE3F" w14:textId="77777777" w:rsidR="00123047" w:rsidRPr="00C42533" w:rsidRDefault="00123047" w:rsidP="008B0C49">
            <w:pPr>
              <w:pStyle w:val="ConsPlusNormal"/>
              <w:jc w:val="center"/>
              <w:rPr>
                <w:sz w:val="20"/>
                <w:szCs w:val="20"/>
              </w:rP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123047" w14:paraId="08659446" w14:textId="77777777" w:rsidTr="00123047">
              <w:tc>
                <w:tcPr>
                  <w:tcW w:w="7236" w:type="dxa"/>
                </w:tcPr>
                <w:p w14:paraId="41E85083" w14:textId="57AB081D" w:rsidR="00123047" w:rsidRDefault="00123047" w:rsidP="008B0C49">
                  <w:pPr>
                    <w:pStyle w:val="ConsPlusNormal"/>
                    <w:jc w:val="center"/>
                  </w:pPr>
                  <w:r w:rsidRPr="00123047">
                    <w:t xml:space="preserve">+7 (495) 644-28-48 доб. </w:t>
                  </w:r>
                  <w:r w:rsidR="00C27539" w:rsidRPr="00C27539">
                    <w:t>1113</w:t>
                  </w:r>
                  <w:r w:rsidR="00C27539">
                    <w:t xml:space="preserve"> </w:t>
                  </w:r>
                </w:p>
              </w:tc>
            </w:tr>
          </w:tbl>
          <w:p w14:paraId="33E8B015" w14:textId="419A8E1E" w:rsidR="002B0EF7" w:rsidRPr="008766CF" w:rsidRDefault="00123047" w:rsidP="008B0C49">
            <w:pPr>
              <w:pStyle w:val="ConsPlusNormal"/>
              <w:jc w:val="center"/>
              <w:rPr>
                <w:sz w:val="20"/>
                <w:szCs w:val="20"/>
              </w:rPr>
            </w:pPr>
            <w:r w:rsidRPr="008766CF">
              <w:rPr>
                <w:sz w:val="20"/>
                <w:szCs w:val="20"/>
              </w:rPr>
              <w:t xml:space="preserve"> </w:t>
            </w:r>
            <w:r w:rsidR="002B0EF7" w:rsidRPr="008766CF">
              <w:rPr>
                <w:sz w:val="20"/>
                <w:szCs w:val="20"/>
              </w:rPr>
              <w:t>(номер (номера) телефона контактного лица эмитента)</w:t>
            </w:r>
          </w:p>
          <w:p w14:paraId="614AEE96" w14:textId="77777777" w:rsidR="00123047" w:rsidRDefault="00123047" w:rsidP="008B0C49">
            <w:pPr>
              <w:pStyle w:val="ConsPlusNormal"/>
              <w:jc w:val="cente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123047" w14:paraId="642D86D5" w14:textId="77777777" w:rsidTr="00123047">
              <w:tc>
                <w:tcPr>
                  <w:tcW w:w="7236" w:type="dxa"/>
                </w:tcPr>
                <w:p w14:paraId="5F8749F8" w14:textId="6ADF1D58" w:rsidR="00123047" w:rsidRPr="00C27539" w:rsidRDefault="0084707D" w:rsidP="008B0C49">
                  <w:pPr>
                    <w:pStyle w:val="ConsPlusNormal"/>
                    <w:jc w:val="center"/>
                  </w:pPr>
                  <w:hyperlink r:id="rId8" w:history="1">
                    <w:r w:rsidR="00C27539" w:rsidRPr="00C27539">
                      <w:rPr>
                        <w:rStyle w:val="a4"/>
                        <w:u w:val="none"/>
                      </w:rPr>
                      <w:t>Inna.Evstigneeva@mvideo.ru</w:t>
                    </w:r>
                  </w:hyperlink>
                  <w:r w:rsidR="00C27539" w:rsidRPr="00C27539">
                    <w:t xml:space="preserve"> </w:t>
                  </w:r>
                  <w:r w:rsidR="00123047" w:rsidRPr="00C27539">
                    <w:t xml:space="preserve"> </w:t>
                  </w:r>
                </w:p>
              </w:tc>
            </w:tr>
          </w:tbl>
          <w:p w14:paraId="2B0604CB" w14:textId="5D6EC308" w:rsidR="002B0EF7" w:rsidRPr="008766CF" w:rsidRDefault="00123047" w:rsidP="008B0C49">
            <w:pPr>
              <w:pStyle w:val="ConsPlusNormal"/>
              <w:jc w:val="center"/>
              <w:rPr>
                <w:sz w:val="20"/>
                <w:szCs w:val="20"/>
              </w:rPr>
            </w:pPr>
            <w:r w:rsidRPr="008766CF">
              <w:rPr>
                <w:sz w:val="20"/>
                <w:szCs w:val="20"/>
              </w:rPr>
              <w:t xml:space="preserve"> </w:t>
            </w:r>
            <w:r w:rsidR="002B0EF7" w:rsidRPr="008766CF">
              <w:rPr>
                <w:sz w:val="20"/>
                <w:szCs w:val="20"/>
              </w:rPr>
              <w:t>(адрес электронной почты контактного лица (если имеется)</w:t>
            </w:r>
          </w:p>
        </w:tc>
      </w:tr>
    </w:tbl>
    <w:p w14:paraId="1953BD5A" w14:textId="77777777" w:rsidR="002B0EF7" w:rsidRDefault="002B0EF7" w:rsidP="002B0E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B0EF7" w14:paraId="563AC904" w14:textId="77777777" w:rsidTr="008B0C49">
        <w:tc>
          <w:tcPr>
            <w:tcW w:w="1701" w:type="dxa"/>
            <w:tcBorders>
              <w:top w:val="single" w:sz="4" w:space="0" w:color="auto"/>
              <w:left w:val="single" w:sz="4" w:space="0" w:color="auto"/>
              <w:bottom w:val="single" w:sz="4" w:space="0" w:color="auto"/>
            </w:tcBorders>
          </w:tcPr>
          <w:p w14:paraId="3C93E1E7" w14:textId="77777777" w:rsidR="002B0EF7" w:rsidRDefault="002B0EF7" w:rsidP="008B0C49">
            <w:pPr>
              <w:pStyle w:val="ConsPlusNormal"/>
              <w:jc w:val="center"/>
            </w:pPr>
            <w:r>
              <w:t>Адрес страницы в сети Интернет</w:t>
            </w:r>
          </w:p>
        </w:tc>
        <w:tc>
          <w:tcPr>
            <w:tcW w:w="7370" w:type="dxa"/>
            <w:tcBorders>
              <w:top w:val="single" w:sz="4" w:space="0" w:color="auto"/>
              <w:bottom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20030D" w14:paraId="6DC00A40" w14:textId="77777777" w:rsidTr="0020030D">
              <w:tc>
                <w:tcPr>
                  <w:tcW w:w="7236" w:type="dxa"/>
                </w:tcPr>
                <w:p w14:paraId="4BF2367F" w14:textId="77777777" w:rsidR="0020030D" w:rsidRPr="009120EE" w:rsidRDefault="0084707D" w:rsidP="0020030D">
                  <w:pPr>
                    <w:widowControl w:val="0"/>
                    <w:kinsoku w:val="0"/>
                    <w:overflowPunct w:val="0"/>
                    <w:autoSpaceDE w:val="0"/>
                    <w:autoSpaceDN w:val="0"/>
                    <w:adjustRightInd w:val="0"/>
                    <w:spacing w:before="119"/>
                    <w:ind w:left="222" w:right="479"/>
                    <w:jc w:val="center"/>
                    <w:rPr>
                      <w:rFonts w:ascii="Times New Roman" w:eastAsia="Times New Roman" w:hAnsi="Times New Roman"/>
                      <w:sz w:val="24"/>
                      <w:szCs w:val="24"/>
                    </w:rPr>
                  </w:pPr>
                  <w:hyperlink r:id="rId9" w:history="1">
                    <w:r w:rsidR="0020030D" w:rsidRPr="009120EE">
                      <w:rPr>
                        <w:rFonts w:ascii="Times New Roman" w:eastAsia="Times New Roman" w:hAnsi="Times New Roman"/>
                        <w:color w:val="0563C1"/>
                        <w:sz w:val="24"/>
                        <w:szCs w:val="24"/>
                        <w:lang w:val="en-US"/>
                      </w:rPr>
                      <w:t>http</w:t>
                    </w:r>
                    <w:r w:rsidR="0020030D" w:rsidRPr="009120EE">
                      <w:rPr>
                        <w:rFonts w:ascii="Times New Roman" w:eastAsia="Times New Roman" w:hAnsi="Times New Roman"/>
                        <w:color w:val="0563C1"/>
                        <w:sz w:val="24"/>
                        <w:szCs w:val="24"/>
                      </w:rPr>
                      <w:t>://</w:t>
                    </w:r>
                    <w:r w:rsidR="0020030D" w:rsidRPr="009120EE">
                      <w:rPr>
                        <w:rFonts w:ascii="Times New Roman" w:eastAsia="Times New Roman" w:hAnsi="Times New Roman"/>
                        <w:color w:val="0563C1"/>
                        <w:sz w:val="24"/>
                        <w:szCs w:val="24"/>
                        <w:lang w:val="en-US"/>
                      </w:rPr>
                      <w:t>www</w:t>
                    </w:r>
                    <w:r w:rsidR="0020030D" w:rsidRPr="009120EE">
                      <w:rPr>
                        <w:rFonts w:ascii="Times New Roman" w:eastAsia="Times New Roman" w:hAnsi="Times New Roman"/>
                        <w:color w:val="0563C1"/>
                        <w:sz w:val="24"/>
                        <w:szCs w:val="24"/>
                      </w:rPr>
                      <w:t>.</w:t>
                    </w:r>
                    <w:r w:rsidR="0020030D" w:rsidRPr="009120EE">
                      <w:rPr>
                        <w:rFonts w:ascii="Times New Roman" w:eastAsia="Times New Roman" w:hAnsi="Times New Roman"/>
                        <w:color w:val="0563C1"/>
                        <w:sz w:val="24"/>
                        <w:szCs w:val="24"/>
                        <w:lang w:val="en-US"/>
                      </w:rPr>
                      <w:t>e</w:t>
                    </w:r>
                    <w:r w:rsidR="0020030D" w:rsidRPr="009120EE">
                      <w:rPr>
                        <w:rFonts w:ascii="Times New Roman" w:eastAsia="Times New Roman" w:hAnsi="Times New Roman"/>
                        <w:color w:val="0563C1"/>
                        <w:sz w:val="24"/>
                        <w:szCs w:val="24"/>
                      </w:rPr>
                      <w:t>-</w:t>
                    </w:r>
                    <w:r w:rsidR="0020030D" w:rsidRPr="009120EE">
                      <w:rPr>
                        <w:rFonts w:ascii="Times New Roman" w:eastAsia="Times New Roman" w:hAnsi="Times New Roman"/>
                        <w:color w:val="0563C1"/>
                        <w:sz w:val="24"/>
                        <w:szCs w:val="24"/>
                        <w:lang w:val="en-US"/>
                      </w:rPr>
                      <w:t>disclosure</w:t>
                    </w:r>
                    <w:r w:rsidR="0020030D" w:rsidRPr="009120EE">
                      <w:rPr>
                        <w:rFonts w:ascii="Times New Roman" w:eastAsia="Times New Roman" w:hAnsi="Times New Roman"/>
                        <w:color w:val="0563C1"/>
                        <w:sz w:val="24"/>
                        <w:szCs w:val="24"/>
                      </w:rPr>
                      <w:t>.</w:t>
                    </w:r>
                    <w:proofErr w:type="spellStart"/>
                    <w:r w:rsidR="0020030D" w:rsidRPr="009120EE">
                      <w:rPr>
                        <w:rFonts w:ascii="Times New Roman" w:eastAsia="Times New Roman" w:hAnsi="Times New Roman"/>
                        <w:color w:val="0563C1"/>
                        <w:sz w:val="24"/>
                        <w:szCs w:val="24"/>
                        <w:lang w:val="en-US"/>
                      </w:rPr>
                      <w:t>ru</w:t>
                    </w:r>
                    <w:proofErr w:type="spellEnd"/>
                    <w:r w:rsidR="0020030D" w:rsidRPr="009120EE">
                      <w:rPr>
                        <w:rFonts w:ascii="Times New Roman" w:eastAsia="Times New Roman" w:hAnsi="Times New Roman"/>
                        <w:color w:val="0563C1"/>
                        <w:sz w:val="24"/>
                        <w:szCs w:val="24"/>
                      </w:rPr>
                      <w:t>/</w:t>
                    </w:r>
                    <w:r w:rsidR="0020030D" w:rsidRPr="009120EE">
                      <w:rPr>
                        <w:rFonts w:ascii="Times New Roman" w:eastAsia="Times New Roman" w:hAnsi="Times New Roman"/>
                        <w:color w:val="0563C1"/>
                        <w:sz w:val="24"/>
                        <w:szCs w:val="24"/>
                        <w:lang w:val="en-US"/>
                      </w:rPr>
                      <w:t>portal</w:t>
                    </w:r>
                    <w:r w:rsidR="0020030D" w:rsidRPr="009120EE">
                      <w:rPr>
                        <w:rFonts w:ascii="Times New Roman" w:eastAsia="Times New Roman" w:hAnsi="Times New Roman"/>
                        <w:color w:val="0563C1"/>
                        <w:sz w:val="24"/>
                        <w:szCs w:val="24"/>
                      </w:rPr>
                      <w:t>/</w:t>
                    </w:r>
                    <w:r w:rsidR="0020030D" w:rsidRPr="009120EE">
                      <w:rPr>
                        <w:rFonts w:ascii="Times New Roman" w:eastAsia="Times New Roman" w:hAnsi="Times New Roman"/>
                        <w:color w:val="0563C1"/>
                        <w:sz w:val="24"/>
                        <w:szCs w:val="24"/>
                        <w:lang w:val="en-US"/>
                      </w:rPr>
                      <w:t>company</w:t>
                    </w:r>
                    <w:r w:rsidR="0020030D" w:rsidRPr="009120EE">
                      <w:rPr>
                        <w:rFonts w:ascii="Times New Roman" w:eastAsia="Times New Roman" w:hAnsi="Times New Roman"/>
                        <w:color w:val="0563C1"/>
                        <w:sz w:val="24"/>
                        <w:szCs w:val="24"/>
                      </w:rPr>
                      <w:t>.</w:t>
                    </w:r>
                    <w:proofErr w:type="spellStart"/>
                    <w:r w:rsidR="0020030D" w:rsidRPr="009120EE">
                      <w:rPr>
                        <w:rFonts w:ascii="Times New Roman" w:eastAsia="Times New Roman" w:hAnsi="Times New Roman"/>
                        <w:color w:val="0563C1"/>
                        <w:sz w:val="24"/>
                        <w:szCs w:val="24"/>
                        <w:lang w:val="en-US"/>
                      </w:rPr>
                      <w:t>aspx</w:t>
                    </w:r>
                    <w:proofErr w:type="spellEnd"/>
                    <w:r w:rsidR="0020030D" w:rsidRPr="009120EE">
                      <w:rPr>
                        <w:rFonts w:ascii="Times New Roman" w:eastAsia="Times New Roman" w:hAnsi="Times New Roman"/>
                        <w:color w:val="0563C1"/>
                        <w:sz w:val="24"/>
                        <w:szCs w:val="24"/>
                      </w:rPr>
                      <w:t>?</w:t>
                    </w:r>
                    <w:r w:rsidR="0020030D" w:rsidRPr="009120EE">
                      <w:rPr>
                        <w:rFonts w:ascii="Times New Roman" w:eastAsia="Times New Roman" w:hAnsi="Times New Roman"/>
                        <w:color w:val="0563C1"/>
                        <w:sz w:val="24"/>
                        <w:szCs w:val="24"/>
                        <w:lang w:val="en-US"/>
                      </w:rPr>
                      <w:t>id</w:t>
                    </w:r>
                    <w:r w:rsidR="0020030D" w:rsidRPr="009120EE">
                      <w:rPr>
                        <w:rFonts w:ascii="Times New Roman" w:eastAsia="Times New Roman" w:hAnsi="Times New Roman"/>
                        <w:color w:val="0563C1"/>
                        <w:sz w:val="24"/>
                        <w:szCs w:val="24"/>
                      </w:rPr>
                      <w:t>=11014</w:t>
                    </w:r>
                  </w:hyperlink>
                  <w:r w:rsidR="0020030D" w:rsidRPr="009120EE">
                    <w:rPr>
                      <w:rFonts w:ascii="Times New Roman" w:eastAsia="Times New Roman" w:hAnsi="Times New Roman"/>
                      <w:sz w:val="24"/>
                      <w:szCs w:val="24"/>
                    </w:rPr>
                    <w:t>;</w:t>
                  </w:r>
                </w:p>
                <w:p w14:paraId="2AD94F32" w14:textId="26217B08" w:rsidR="0020030D" w:rsidRDefault="0020030D" w:rsidP="0020030D">
                  <w:pPr>
                    <w:pStyle w:val="ConsPlusNormal"/>
                    <w:jc w:val="center"/>
                  </w:pPr>
                  <w:r w:rsidRPr="009120EE">
                    <w:rPr>
                      <w:rFonts w:eastAsia="Times New Roman"/>
                      <w:color w:val="0563C1"/>
                    </w:rPr>
                    <w:t xml:space="preserve">                </w:t>
                  </w:r>
                  <w:r w:rsidRPr="009120EE">
                    <w:rPr>
                      <w:rFonts w:eastAsia="Times New Roman"/>
                      <w:color w:val="0563C1"/>
                      <w:lang w:val="en-US"/>
                    </w:rPr>
                    <w:t>https</w:t>
                  </w:r>
                  <w:r w:rsidRPr="009120EE">
                    <w:rPr>
                      <w:rFonts w:eastAsia="Times New Roman"/>
                      <w:color w:val="0563C1"/>
                    </w:rPr>
                    <w:t>://</w:t>
                  </w:r>
                  <w:r w:rsidRPr="009120EE">
                    <w:rPr>
                      <w:rFonts w:eastAsia="Times New Roman"/>
                      <w:color w:val="0563C1"/>
                      <w:lang w:val="en-US"/>
                    </w:rPr>
                    <w:t>www</w:t>
                  </w:r>
                  <w:r w:rsidRPr="009120EE">
                    <w:rPr>
                      <w:rFonts w:eastAsia="Times New Roman"/>
                      <w:color w:val="0563C1"/>
                    </w:rPr>
                    <w:t>.</w:t>
                  </w:r>
                  <w:proofErr w:type="spellStart"/>
                  <w:r w:rsidRPr="009120EE">
                    <w:rPr>
                      <w:rFonts w:eastAsia="Times New Roman"/>
                      <w:color w:val="0563C1"/>
                      <w:lang w:val="en-US"/>
                    </w:rPr>
                    <w:t>mvideoeldorado</w:t>
                  </w:r>
                  <w:proofErr w:type="spellEnd"/>
                  <w:r w:rsidRPr="009120EE">
                    <w:rPr>
                      <w:rFonts w:eastAsia="Times New Roman"/>
                      <w:color w:val="0563C1"/>
                    </w:rPr>
                    <w:t>.</w:t>
                  </w:r>
                  <w:proofErr w:type="spellStart"/>
                  <w:r w:rsidRPr="009120EE">
                    <w:rPr>
                      <w:rFonts w:eastAsia="Times New Roman"/>
                      <w:color w:val="0563C1"/>
                      <w:lang w:val="en-US"/>
                    </w:rPr>
                    <w:t>ru</w:t>
                  </w:r>
                  <w:proofErr w:type="spellEnd"/>
                </w:p>
              </w:tc>
            </w:tr>
          </w:tbl>
          <w:p w14:paraId="201EBCB9" w14:textId="7B563853" w:rsidR="002B0EF7" w:rsidRPr="0020030D" w:rsidRDefault="0020030D" w:rsidP="008B0C49">
            <w:pPr>
              <w:pStyle w:val="ConsPlusNormal"/>
              <w:jc w:val="center"/>
              <w:rPr>
                <w:sz w:val="20"/>
                <w:szCs w:val="20"/>
              </w:rPr>
            </w:pPr>
            <w:r>
              <w:t xml:space="preserve"> </w:t>
            </w:r>
            <w:r w:rsidR="002B0EF7" w:rsidRPr="0020030D">
              <w:rPr>
                <w:sz w:val="20"/>
                <w:szCs w:val="20"/>
              </w:rPr>
              <w:t xml:space="preserve">(адрес страницы в сети "Интернет", на которой раскрывается информация, содержащаяся в настоящем </w:t>
            </w:r>
            <w:proofErr w:type="spellStart"/>
            <w:r w:rsidR="002B0EF7" w:rsidRPr="0020030D">
              <w:rPr>
                <w:sz w:val="20"/>
                <w:szCs w:val="20"/>
              </w:rPr>
              <w:t>отчете</w:t>
            </w:r>
            <w:proofErr w:type="spellEnd"/>
            <w:r w:rsidR="002B0EF7" w:rsidRPr="0020030D">
              <w:rPr>
                <w:sz w:val="20"/>
                <w:szCs w:val="20"/>
              </w:rPr>
              <w:t xml:space="preserve"> эмитента)</w:t>
            </w:r>
          </w:p>
        </w:tc>
      </w:tr>
    </w:tbl>
    <w:p w14:paraId="283E870E" w14:textId="77777777" w:rsidR="002B0EF7" w:rsidRDefault="002B0EF7" w:rsidP="002B0E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587"/>
        <w:gridCol w:w="2098"/>
      </w:tblGrid>
      <w:tr w:rsidR="002B0EF7" w14:paraId="4E493066" w14:textId="77777777" w:rsidTr="008B0C49">
        <w:tc>
          <w:tcPr>
            <w:tcW w:w="5386" w:type="dxa"/>
            <w:tcBorders>
              <w:top w:val="single" w:sz="4" w:space="0" w:color="auto"/>
              <w:lef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5252"/>
            </w:tblGrid>
            <w:tr w:rsidR="00123047" w14:paraId="60C0DDFA" w14:textId="77777777" w:rsidTr="00123047">
              <w:tc>
                <w:tcPr>
                  <w:tcW w:w="5252" w:type="dxa"/>
                </w:tcPr>
                <w:p w14:paraId="15A11C21" w14:textId="63975C0D" w:rsidR="00123047" w:rsidRDefault="00C27539" w:rsidP="008B0C49">
                  <w:pPr>
                    <w:pStyle w:val="ConsPlusNormal"/>
                    <w:jc w:val="center"/>
                  </w:pPr>
                  <w:r>
                    <w:t>Генеральный директор</w:t>
                  </w:r>
                </w:p>
              </w:tc>
            </w:tr>
          </w:tbl>
          <w:p w14:paraId="20D4DB39" w14:textId="588C10EB" w:rsidR="002B0EF7" w:rsidRPr="00123047" w:rsidRDefault="00123047" w:rsidP="008B0C49">
            <w:pPr>
              <w:pStyle w:val="ConsPlusNormal"/>
              <w:jc w:val="center"/>
              <w:rPr>
                <w:sz w:val="20"/>
                <w:szCs w:val="20"/>
              </w:rPr>
            </w:pPr>
            <w:r w:rsidRPr="00123047">
              <w:rPr>
                <w:sz w:val="20"/>
                <w:szCs w:val="20"/>
              </w:rPr>
              <w:t xml:space="preserve"> </w:t>
            </w:r>
            <w:r w:rsidR="002B0EF7" w:rsidRPr="00123047">
              <w:rPr>
                <w:sz w:val="20"/>
                <w:szCs w:val="20"/>
              </w:rPr>
              <w:t xml:space="preserve">(наименование должности лица, осуществляющего функции единоличного исполнительного органа, или иного уполномоченного им лица, название, дата и номер документа, на основании которого указанному лицу предоставлено право подписывать </w:t>
            </w:r>
            <w:proofErr w:type="spellStart"/>
            <w:r w:rsidR="002B0EF7" w:rsidRPr="00123047">
              <w:rPr>
                <w:sz w:val="20"/>
                <w:szCs w:val="20"/>
              </w:rPr>
              <w:t>отчет</w:t>
            </w:r>
            <w:proofErr w:type="spellEnd"/>
            <w:r w:rsidR="002B0EF7" w:rsidRPr="00123047">
              <w:rPr>
                <w:sz w:val="20"/>
                <w:szCs w:val="20"/>
              </w:rPr>
              <w:t xml:space="preserve"> эмитента от имени эмитента) </w:t>
            </w:r>
          </w:p>
        </w:tc>
        <w:tc>
          <w:tcPr>
            <w:tcW w:w="1587" w:type="dxa"/>
            <w:tcBorders>
              <w:top w:val="single" w:sz="4" w:space="0" w:color="auto"/>
            </w:tcBorders>
          </w:tcPr>
          <w:p w14:paraId="1C4C8972" w14:textId="77777777" w:rsidR="00123047" w:rsidRDefault="00123047" w:rsidP="008B0C49">
            <w:pPr>
              <w:pStyle w:val="ConsPlusNormal"/>
              <w:jc w:val="center"/>
            </w:pPr>
          </w:p>
          <w:p w14:paraId="50C7D72E" w14:textId="77777777" w:rsidR="00123047" w:rsidRDefault="00123047" w:rsidP="008B0C49">
            <w:pPr>
              <w:pStyle w:val="ConsPlusNormal"/>
              <w:jc w:val="center"/>
            </w:pPr>
          </w:p>
          <w:p w14:paraId="415B0E6B" w14:textId="77777777" w:rsidR="00123047" w:rsidRDefault="00123047" w:rsidP="008B0C49">
            <w:pPr>
              <w:pStyle w:val="ConsPlusNormal"/>
              <w:jc w:val="center"/>
            </w:pPr>
          </w:p>
          <w:p w14:paraId="39065B4D" w14:textId="77777777" w:rsidR="00123047" w:rsidRDefault="00123047" w:rsidP="008B0C49">
            <w:pPr>
              <w:pStyle w:val="ConsPlusNormal"/>
              <w:jc w:val="center"/>
            </w:pPr>
          </w:p>
          <w:p w14:paraId="20EAE504" w14:textId="5D44F20A" w:rsidR="002B0EF7" w:rsidRDefault="002B0EF7" w:rsidP="008B0C49">
            <w:pPr>
              <w:pStyle w:val="ConsPlusNormal"/>
              <w:jc w:val="center"/>
            </w:pPr>
            <w:r>
              <w:t>____________</w:t>
            </w:r>
          </w:p>
          <w:p w14:paraId="6E60839F" w14:textId="77777777" w:rsidR="002B0EF7" w:rsidRPr="00123047" w:rsidRDefault="002B0EF7" w:rsidP="008B0C49">
            <w:pPr>
              <w:pStyle w:val="ConsPlusNormal"/>
              <w:jc w:val="center"/>
              <w:rPr>
                <w:sz w:val="20"/>
                <w:szCs w:val="20"/>
              </w:rPr>
            </w:pPr>
            <w:r w:rsidRPr="00123047">
              <w:rPr>
                <w:sz w:val="20"/>
                <w:szCs w:val="20"/>
              </w:rPr>
              <w:t>(подпись)</w:t>
            </w:r>
          </w:p>
        </w:tc>
        <w:tc>
          <w:tcPr>
            <w:tcW w:w="2098" w:type="dxa"/>
            <w:tcBorders>
              <w:top w:val="single" w:sz="4" w:space="0" w:color="auto"/>
              <w:right w:val="single" w:sz="4" w:space="0" w:color="auto"/>
            </w:tcBorders>
          </w:tcPr>
          <w:p w14:paraId="6B4E651B" w14:textId="77777777" w:rsidR="00123047" w:rsidRDefault="00123047" w:rsidP="008B0C49">
            <w:pPr>
              <w:pStyle w:val="ConsPlusNormal"/>
              <w:jc w:val="center"/>
            </w:pPr>
          </w:p>
          <w:p w14:paraId="73029AF8" w14:textId="77777777" w:rsidR="00123047" w:rsidRDefault="00123047" w:rsidP="008B0C49">
            <w:pPr>
              <w:pStyle w:val="ConsPlusNormal"/>
              <w:jc w:val="center"/>
            </w:pPr>
          </w:p>
          <w:p w14:paraId="0E72741D" w14:textId="77777777" w:rsidR="00123047" w:rsidRDefault="00123047" w:rsidP="008B0C49">
            <w:pPr>
              <w:pStyle w:val="ConsPlusNormal"/>
              <w:jc w:val="center"/>
            </w:pPr>
          </w:p>
          <w:p w14:paraId="5D2E41C0" w14:textId="77777777" w:rsidR="00123047" w:rsidRDefault="00123047" w:rsidP="008B0C49">
            <w:pPr>
              <w:pStyle w:val="ConsPlusNormal"/>
              <w:jc w:val="cente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964"/>
            </w:tblGrid>
            <w:tr w:rsidR="00123047" w14:paraId="50EA7D0A" w14:textId="77777777" w:rsidTr="00123047">
              <w:tc>
                <w:tcPr>
                  <w:tcW w:w="1964" w:type="dxa"/>
                </w:tcPr>
                <w:p w14:paraId="43F60A00" w14:textId="398A2896" w:rsidR="00123047" w:rsidRDefault="005C72E4" w:rsidP="008B0C49">
                  <w:pPr>
                    <w:pStyle w:val="ConsPlusNormal"/>
                    <w:jc w:val="center"/>
                  </w:pPr>
                  <w:r>
                    <w:t>Б</w:t>
                  </w:r>
                  <w:r w:rsidR="00123047">
                    <w:t>.</w:t>
                  </w:r>
                  <w:r>
                    <w:t>А</w:t>
                  </w:r>
                  <w:r w:rsidR="00123047">
                    <w:t xml:space="preserve">. </w:t>
                  </w:r>
                  <w:r>
                    <w:t>Ужахов</w:t>
                  </w:r>
                </w:p>
              </w:tc>
            </w:tr>
          </w:tbl>
          <w:p w14:paraId="14099296" w14:textId="4ECBB6B5" w:rsidR="002B0EF7" w:rsidRPr="00123047" w:rsidRDefault="00123047" w:rsidP="008B0C49">
            <w:pPr>
              <w:pStyle w:val="ConsPlusNormal"/>
              <w:jc w:val="center"/>
              <w:rPr>
                <w:sz w:val="20"/>
                <w:szCs w:val="20"/>
              </w:rPr>
            </w:pPr>
            <w:r>
              <w:t xml:space="preserve"> </w:t>
            </w:r>
            <w:r w:rsidR="002B0EF7" w:rsidRPr="00123047">
              <w:rPr>
                <w:sz w:val="20"/>
                <w:szCs w:val="20"/>
              </w:rPr>
              <w:t>(И.О. Фамилия)</w:t>
            </w:r>
          </w:p>
        </w:tc>
      </w:tr>
      <w:tr w:rsidR="002B0EF7" w14:paraId="1D2ACFFA" w14:textId="77777777" w:rsidTr="008B0C49">
        <w:tc>
          <w:tcPr>
            <w:tcW w:w="5386" w:type="dxa"/>
            <w:tcBorders>
              <w:left w:val="single" w:sz="4" w:space="0" w:color="auto"/>
              <w:bottom w:val="single" w:sz="4" w:space="0" w:color="auto"/>
            </w:tcBorders>
          </w:tcPr>
          <w:p w14:paraId="68D2A3D3" w14:textId="76E5CBD9" w:rsidR="002B0EF7" w:rsidRDefault="002B0EF7" w:rsidP="008B0C49">
            <w:pPr>
              <w:pStyle w:val="ConsPlusNormal"/>
              <w:ind w:left="283"/>
            </w:pPr>
            <w:r w:rsidRPr="000D6C6E">
              <w:t>"</w:t>
            </w:r>
            <w:r w:rsidR="000D6C6E" w:rsidRPr="000D6C6E">
              <w:t>23</w:t>
            </w:r>
            <w:r w:rsidRPr="000D6C6E">
              <w:t xml:space="preserve">" </w:t>
            </w:r>
            <w:r w:rsidR="00F267E9" w:rsidRPr="000D6C6E">
              <w:t>с</w:t>
            </w:r>
            <w:r w:rsidR="00F267E9" w:rsidRPr="00F267E9">
              <w:t>ентября</w:t>
            </w:r>
            <w:r>
              <w:t xml:space="preserve"> 20</w:t>
            </w:r>
            <w:r w:rsidR="00123047">
              <w:t>22</w:t>
            </w:r>
            <w:r>
              <w:t xml:space="preserve"> г.</w:t>
            </w:r>
          </w:p>
        </w:tc>
        <w:tc>
          <w:tcPr>
            <w:tcW w:w="1587" w:type="dxa"/>
            <w:tcBorders>
              <w:bottom w:val="single" w:sz="4" w:space="0" w:color="auto"/>
            </w:tcBorders>
          </w:tcPr>
          <w:p w14:paraId="73E3CFA2" w14:textId="77777777" w:rsidR="002B0EF7" w:rsidRDefault="002B0EF7" w:rsidP="008B0C49">
            <w:pPr>
              <w:pStyle w:val="ConsPlusNormal"/>
            </w:pPr>
          </w:p>
        </w:tc>
        <w:tc>
          <w:tcPr>
            <w:tcW w:w="2098" w:type="dxa"/>
            <w:tcBorders>
              <w:bottom w:val="single" w:sz="4" w:space="0" w:color="auto"/>
              <w:right w:val="single" w:sz="4" w:space="0" w:color="auto"/>
            </w:tcBorders>
          </w:tcPr>
          <w:p w14:paraId="05A16EF8" w14:textId="77777777" w:rsidR="002B0EF7" w:rsidRDefault="002B0EF7" w:rsidP="008B0C49">
            <w:pPr>
              <w:pStyle w:val="ConsPlusNormal"/>
            </w:pPr>
          </w:p>
        </w:tc>
      </w:tr>
    </w:tbl>
    <w:p w14:paraId="08CAA8C1" w14:textId="5516BA77" w:rsidR="009424FB" w:rsidRDefault="009424FB"/>
    <w:p w14:paraId="63FC5692" w14:textId="41132B73" w:rsidR="008643DE" w:rsidRDefault="008643DE"/>
    <w:p w14:paraId="1776A974" w14:textId="3E4F9657" w:rsidR="000B280D" w:rsidRDefault="000B280D"/>
    <w:p w14:paraId="0E476139" w14:textId="00C44239" w:rsidR="000B280D" w:rsidRDefault="000B280D"/>
    <w:p w14:paraId="042D34AA" w14:textId="77777777" w:rsidR="000B280D" w:rsidRDefault="000B280D">
      <w:bookmarkStart w:id="1" w:name="_GoBack"/>
      <w:bookmarkEnd w:id="1"/>
    </w:p>
    <w:p w14:paraId="586469CF" w14:textId="2033BB2E" w:rsidR="004E39D1" w:rsidRPr="004E39D1" w:rsidRDefault="004E39D1" w:rsidP="004E39D1">
      <w:pPr>
        <w:pStyle w:val="ConsPlusNormal"/>
        <w:ind w:firstLine="540"/>
        <w:jc w:val="center"/>
        <w:outlineLvl w:val="2"/>
        <w:rPr>
          <w:b/>
        </w:rPr>
      </w:pPr>
      <w:bookmarkStart w:id="2" w:name="_Toc99959471"/>
      <w:r w:rsidRPr="004E39D1">
        <w:rPr>
          <w:b/>
        </w:rPr>
        <w:lastRenderedPageBreak/>
        <w:t>Оглавление</w:t>
      </w:r>
      <w:bookmarkEnd w:id="2"/>
    </w:p>
    <w:sdt>
      <w:sdtPr>
        <w:rPr>
          <w:rFonts w:asciiTheme="minorHAnsi" w:eastAsiaTheme="minorEastAsia" w:hAnsiTheme="minorHAnsi" w:cs="Times New Roman"/>
          <w:color w:val="auto"/>
          <w:sz w:val="22"/>
          <w:szCs w:val="22"/>
        </w:rPr>
        <w:id w:val="-1002503289"/>
        <w:docPartObj>
          <w:docPartGallery w:val="Table of Contents"/>
          <w:docPartUnique/>
        </w:docPartObj>
      </w:sdtPr>
      <w:sdtEndPr>
        <w:rPr>
          <w:rFonts w:ascii="Times New Roman" w:hAnsi="Times New Roman"/>
          <w:b/>
          <w:bCs/>
          <w:sz w:val="24"/>
          <w:szCs w:val="24"/>
        </w:rPr>
      </w:sdtEndPr>
      <w:sdtContent>
        <w:p w14:paraId="4C180452" w14:textId="76B3D47E" w:rsidR="004E39D1" w:rsidRPr="004E39D1" w:rsidRDefault="004E39D1">
          <w:pPr>
            <w:pStyle w:val="a3"/>
            <w:rPr>
              <w:rFonts w:ascii="Times New Roman" w:eastAsiaTheme="minorEastAsia" w:hAnsi="Times New Roman" w:cs="Times New Roman"/>
              <w:b/>
              <w:color w:val="auto"/>
              <w:sz w:val="24"/>
              <w:szCs w:val="24"/>
            </w:rPr>
          </w:pPr>
        </w:p>
        <w:p w14:paraId="29A2864C" w14:textId="2DB6E558" w:rsidR="001004A9" w:rsidRPr="001004A9" w:rsidRDefault="004E39D1">
          <w:pPr>
            <w:pStyle w:val="3"/>
            <w:rPr>
              <w:rFonts w:ascii="Times New Roman" w:hAnsi="Times New Roman"/>
              <w:noProof/>
              <w:sz w:val="24"/>
              <w:szCs w:val="24"/>
            </w:rPr>
          </w:pPr>
          <w:r w:rsidRPr="00A777D5">
            <w:rPr>
              <w:rFonts w:ascii="Times New Roman" w:hAnsi="Times New Roman"/>
              <w:sz w:val="24"/>
              <w:szCs w:val="24"/>
            </w:rPr>
            <w:fldChar w:fldCharType="begin"/>
          </w:r>
          <w:r w:rsidRPr="00A777D5">
            <w:rPr>
              <w:rFonts w:ascii="Times New Roman" w:hAnsi="Times New Roman"/>
              <w:sz w:val="24"/>
              <w:szCs w:val="24"/>
            </w:rPr>
            <w:instrText xml:space="preserve"> TOC \o "1-3" \h \z \u </w:instrText>
          </w:r>
          <w:r w:rsidRPr="00A777D5">
            <w:rPr>
              <w:rFonts w:ascii="Times New Roman" w:hAnsi="Times New Roman"/>
              <w:sz w:val="24"/>
              <w:szCs w:val="24"/>
            </w:rPr>
            <w:fldChar w:fldCharType="separate"/>
          </w:r>
          <w:hyperlink w:anchor="_Toc99959471" w:history="1">
            <w:r w:rsidR="001004A9" w:rsidRPr="001004A9">
              <w:rPr>
                <w:rStyle w:val="a4"/>
                <w:rFonts w:ascii="Times New Roman" w:hAnsi="Times New Roman"/>
                <w:b/>
                <w:noProof/>
                <w:sz w:val="24"/>
                <w:szCs w:val="24"/>
              </w:rPr>
              <w:t>Оглавление</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_Toc99959471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sidR="0084707D">
              <w:rPr>
                <w:rFonts w:ascii="Times New Roman" w:hAnsi="Times New Roman"/>
                <w:noProof/>
                <w:webHidden/>
                <w:sz w:val="24"/>
                <w:szCs w:val="24"/>
              </w:rPr>
              <w:t>2</w:t>
            </w:r>
            <w:r w:rsidR="001004A9" w:rsidRPr="001004A9">
              <w:rPr>
                <w:rFonts w:ascii="Times New Roman" w:hAnsi="Times New Roman"/>
                <w:noProof/>
                <w:webHidden/>
                <w:sz w:val="24"/>
                <w:szCs w:val="24"/>
              </w:rPr>
              <w:fldChar w:fldCharType="end"/>
            </w:r>
          </w:hyperlink>
        </w:p>
        <w:p w14:paraId="5B06E467" w14:textId="0060CBE0" w:rsidR="001004A9" w:rsidRPr="001004A9" w:rsidRDefault="0084707D">
          <w:pPr>
            <w:pStyle w:val="3"/>
            <w:rPr>
              <w:rFonts w:ascii="Times New Roman" w:hAnsi="Times New Roman"/>
              <w:noProof/>
              <w:sz w:val="24"/>
              <w:szCs w:val="24"/>
            </w:rPr>
          </w:pPr>
          <w:hyperlink w:anchor="_Toc99959472" w:history="1">
            <w:r w:rsidR="001004A9" w:rsidRPr="001004A9">
              <w:rPr>
                <w:rStyle w:val="a4"/>
                <w:rFonts w:ascii="Times New Roman" w:hAnsi="Times New Roman"/>
                <w:b/>
                <w:noProof/>
                <w:sz w:val="24"/>
                <w:szCs w:val="24"/>
              </w:rPr>
              <w:t>Введение</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_Toc99959472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5</w:t>
            </w:r>
            <w:r w:rsidR="001004A9" w:rsidRPr="001004A9">
              <w:rPr>
                <w:rFonts w:ascii="Times New Roman" w:hAnsi="Times New Roman"/>
                <w:noProof/>
                <w:webHidden/>
                <w:sz w:val="24"/>
                <w:szCs w:val="24"/>
              </w:rPr>
              <w:fldChar w:fldCharType="end"/>
            </w:r>
          </w:hyperlink>
        </w:p>
        <w:p w14:paraId="3275389B" w14:textId="2CE0CD96" w:rsidR="001004A9" w:rsidRPr="001004A9" w:rsidRDefault="0084707D">
          <w:pPr>
            <w:pStyle w:val="3"/>
            <w:rPr>
              <w:rFonts w:ascii="Times New Roman" w:hAnsi="Times New Roman"/>
              <w:noProof/>
              <w:sz w:val="24"/>
              <w:szCs w:val="24"/>
            </w:rPr>
          </w:pPr>
          <w:hyperlink w:anchor="_Toc99959473" w:history="1">
            <w:r w:rsidR="001004A9" w:rsidRPr="001004A9">
              <w:rPr>
                <w:rStyle w:val="a4"/>
                <w:rFonts w:ascii="Times New Roman" w:hAnsi="Times New Roman"/>
                <w:b/>
                <w:noProof/>
                <w:sz w:val="24"/>
                <w:szCs w:val="24"/>
              </w:rPr>
              <w:t>Раздел 1. Управленческий отчет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_Toc99959473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6</w:t>
            </w:r>
            <w:r w:rsidR="001004A9" w:rsidRPr="001004A9">
              <w:rPr>
                <w:rFonts w:ascii="Times New Roman" w:hAnsi="Times New Roman"/>
                <w:noProof/>
                <w:webHidden/>
                <w:sz w:val="24"/>
                <w:szCs w:val="24"/>
              </w:rPr>
              <w:fldChar w:fldCharType="end"/>
            </w:r>
          </w:hyperlink>
        </w:p>
        <w:p w14:paraId="56096F72" w14:textId="3A814A56" w:rsidR="001004A9" w:rsidRPr="001004A9" w:rsidRDefault="0084707D">
          <w:pPr>
            <w:pStyle w:val="3"/>
            <w:rPr>
              <w:rFonts w:ascii="Times New Roman" w:hAnsi="Times New Roman"/>
              <w:noProof/>
              <w:sz w:val="24"/>
              <w:szCs w:val="24"/>
            </w:rPr>
          </w:pPr>
          <w:hyperlink w:anchor="_Toc99959474" w:history="1">
            <w:r w:rsidR="001004A9" w:rsidRPr="001004A9">
              <w:rPr>
                <w:rStyle w:val="a4"/>
                <w:rFonts w:ascii="Times New Roman" w:hAnsi="Times New Roman"/>
                <w:b/>
                <w:noProof/>
                <w:sz w:val="24"/>
                <w:szCs w:val="24"/>
              </w:rPr>
              <w:t>1.1. Общие сведения об эмитенте и его деятельности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_Toc99959474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6</w:t>
            </w:r>
            <w:r w:rsidR="001004A9" w:rsidRPr="001004A9">
              <w:rPr>
                <w:rFonts w:ascii="Times New Roman" w:hAnsi="Times New Roman"/>
                <w:noProof/>
                <w:webHidden/>
                <w:sz w:val="24"/>
                <w:szCs w:val="24"/>
              </w:rPr>
              <w:fldChar w:fldCharType="end"/>
            </w:r>
          </w:hyperlink>
        </w:p>
        <w:p w14:paraId="430539C9" w14:textId="670A07FC" w:rsidR="001004A9" w:rsidRPr="001004A9" w:rsidRDefault="0084707D">
          <w:pPr>
            <w:pStyle w:val="3"/>
            <w:rPr>
              <w:rFonts w:ascii="Times New Roman" w:hAnsi="Times New Roman"/>
              <w:noProof/>
              <w:sz w:val="24"/>
              <w:szCs w:val="24"/>
            </w:rPr>
          </w:pPr>
          <w:hyperlink w:anchor="_Toc99959475" w:history="1">
            <w:r w:rsidR="001004A9" w:rsidRPr="001004A9">
              <w:rPr>
                <w:rStyle w:val="a4"/>
                <w:rFonts w:ascii="Times New Roman" w:hAnsi="Times New Roman"/>
                <w:b/>
                <w:noProof/>
                <w:sz w:val="24"/>
                <w:szCs w:val="24"/>
              </w:rPr>
              <w:t>1.2. Сведения о положении эмитента в отрасли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_Toc99959475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8</w:t>
            </w:r>
            <w:r w:rsidR="001004A9" w:rsidRPr="001004A9">
              <w:rPr>
                <w:rFonts w:ascii="Times New Roman" w:hAnsi="Times New Roman"/>
                <w:noProof/>
                <w:webHidden/>
                <w:sz w:val="24"/>
                <w:szCs w:val="24"/>
              </w:rPr>
              <w:fldChar w:fldCharType="end"/>
            </w:r>
          </w:hyperlink>
        </w:p>
        <w:p w14:paraId="3A86B7E6" w14:textId="1F7B61B2" w:rsidR="001004A9" w:rsidRPr="001004A9" w:rsidRDefault="0084707D">
          <w:pPr>
            <w:pStyle w:val="3"/>
            <w:rPr>
              <w:rFonts w:ascii="Times New Roman" w:hAnsi="Times New Roman"/>
              <w:noProof/>
              <w:sz w:val="24"/>
              <w:szCs w:val="24"/>
            </w:rPr>
          </w:pPr>
          <w:hyperlink w:anchor="_Toc99959476" w:history="1">
            <w:r w:rsidR="001004A9" w:rsidRPr="001004A9">
              <w:rPr>
                <w:rStyle w:val="a4"/>
                <w:rFonts w:ascii="Times New Roman" w:hAnsi="Times New Roman"/>
                <w:b/>
                <w:noProof/>
                <w:sz w:val="24"/>
                <w:szCs w:val="24"/>
              </w:rPr>
              <w:t>1.3. Основные операционные показатели, характеризующие деятельность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_Toc99959476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9</w:t>
            </w:r>
            <w:r w:rsidR="001004A9" w:rsidRPr="001004A9">
              <w:rPr>
                <w:rFonts w:ascii="Times New Roman" w:hAnsi="Times New Roman"/>
                <w:noProof/>
                <w:webHidden/>
                <w:sz w:val="24"/>
                <w:szCs w:val="24"/>
              </w:rPr>
              <w:fldChar w:fldCharType="end"/>
            </w:r>
          </w:hyperlink>
        </w:p>
        <w:p w14:paraId="5D49D143" w14:textId="326CFD7C" w:rsidR="001004A9" w:rsidRPr="001004A9" w:rsidRDefault="0084707D">
          <w:pPr>
            <w:pStyle w:val="3"/>
            <w:rPr>
              <w:rFonts w:ascii="Times New Roman" w:hAnsi="Times New Roman"/>
              <w:noProof/>
              <w:sz w:val="24"/>
              <w:szCs w:val="24"/>
            </w:rPr>
          </w:pPr>
          <w:hyperlink w:anchor="_Toc99959477" w:history="1">
            <w:r w:rsidR="001004A9" w:rsidRPr="001004A9">
              <w:rPr>
                <w:rStyle w:val="a4"/>
                <w:rFonts w:ascii="Times New Roman" w:hAnsi="Times New Roman"/>
                <w:b/>
                <w:noProof/>
                <w:sz w:val="24"/>
                <w:szCs w:val="24"/>
              </w:rPr>
              <w:t>1.4. Основные финансовые показатели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_Toc99959477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10</w:t>
            </w:r>
            <w:r w:rsidR="001004A9" w:rsidRPr="001004A9">
              <w:rPr>
                <w:rFonts w:ascii="Times New Roman" w:hAnsi="Times New Roman"/>
                <w:noProof/>
                <w:webHidden/>
                <w:sz w:val="24"/>
                <w:szCs w:val="24"/>
              </w:rPr>
              <w:fldChar w:fldCharType="end"/>
            </w:r>
          </w:hyperlink>
        </w:p>
        <w:p w14:paraId="73EDE7F4" w14:textId="3F6ADAAA" w:rsidR="001004A9" w:rsidRPr="001004A9" w:rsidRDefault="0084707D">
          <w:pPr>
            <w:pStyle w:val="3"/>
            <w:rPr>
              <w:rFonts w:ascii="Times New Roman" w:hAnsi="Times New Roman"/>
              <w:noProof/>
              <w:sz w:val="24"/>
              <w:szCs w:val="24"/>
            </w:rPr>
          </w:pPr>
          <w:hyperlink w:anchor="_Toc99959478" w:history="1">
            <w:r w:rsidR="001004A9" w:rsidRPr="001004A9">
              <w:rPr>
                <w:rStyle w:val="a4"/>
                <w:rFonts w:ascii="Times New Roman" w:hAnsi="Times New Roman"/>
                <w:b/>
                <w:noProof/>
                <w:sz w:val="24"/>
                <w:szCs w:val="24"/>
              </w:rPr>
              <w:t>1.5. Сведения об основных поставщиках, имеющих для эмитента существенное значение</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_Toc99959478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13</w:t>
            </w:r>
            <w:r w:rsidR="001004A9" w:rsidRPr="001004A9">
              <w:rPr>
                <w:rFonts w:ascii="Times New Roman" w:hAnsi="Times New Roman"/>
                <w:noProof/>
                <w:webHidden/>
                <w:sz w:val="24"/>
                <w:szCs w:val="24"/>
              </w:rPr>
              <w:fldChar w:fldCharType="end"/>
            </w:r>
          </w:hyperlink>
        </w:p>
        <w:p w14:paraId="08E87C12" w14:textId="582107A6" w:rsidR="001004A9" w:rsidRPr="001004A9" w:rsidRDefault="0084707D">
          <w:pPr>
            <w:pStyle w:val="3"/>
            <w:rPr>
              <w:rFonts w:ascii="Times New Roman" w:hAnsi="Times New Roman"/>
              <w:noProof/>
              <w:sz w:val="24"/>
              <w:szCs w:val="24"/>
            </w:rPr>
          </w:pPr>
          <w:hyperlink w:anchor="_Toc99959479" w:history="1">
            <w:r w:rsidR="001004A9" w:rsidRPr="001004A9">
              <w:rPr>
                <w:rStyle w:val="a4"/>
                <w:rFonts w:ascii="Times New Roman" w:hAnsi="Times New Roman"/>
                <w:b/>
                <w:noProof/>
                <w:sz w:val="24"/>
                <w:szCs w:val="24"/>
              </w:rPr>
              <w:t>1.6. Сведения об основных дебиторах, имеющих для эмитента существенное значение</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_Toc99959479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13</w:t>
            </w:r>
            <w:r w:rsidR="001004A9" w:rsidRPr="001004A9">
              <w:rPr>
                <w:rFonts w:ascii="Times New Roman" w:hAnsi="Times New Roman"/>
                <w:noProof/>
                <w:webHidden/>
                <w:sz w:val="24"/>
                <w:szCs w:val="24"/>
              </w:rPr>
              <w:fldChar w:fldCharType="end"/>
            </w:r>
          </w:hyperlink>
        </w:p>
        <w:p w14:paraId="59EC7EE7" w14:textId="40C2A337" w:rsidR="001004A9" w:rsidRPr="001004A9" w:rsidRDefault="0084707D">
          <w:pPr>
            <w:pStyle w:val="3"/>
            <w:rPr>
              <w:rFonts w:ascii="Times New Roman" w:hAnsi="Times New Roman"/>
              <w:noProof/>
              <w:sz w:val="24"/>
              <w:szCs w:val="24"/>
            </w:rPr>
          </w:pPr>
          <w:hyperlink w:anchor="_Toc99959480" w:history="1">
            <w:r w:rsidR="001004A9" w:rsidRPr="001004A9">
              <w:rPr>
                <w:rStyle w:val="a4"/>
                <w:rFonts w:ascii="Times New Roman" w:hAnsi="Times New Roman"/>
                <w:b/>
                <w:noProof/>
                <w:sz w:val="24"/>
                <w:szCs w:val="24"/>
              </w:rPr>
              <w:t>1.7. Сведения об обязательствах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_Toc99959480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14</w:t>
            </w:r>
            <w:r w:rsidR="001004A9" w:rsidRPr="001004A9">
              <w:rPr>
                <w:rFonts w:ascii="Times New Roman" w:hAnsi="Times New Roman"/>
                <w:noProof/>
                <w:webHidden/>
                <w:sz w:val="24"/>
                <w:szCs w:val="24"/>
              </w:rPr>
              <w:fldChar w:fldCharType="end"/>
            </w:r>
          </w:hyperlink>
        </w:p>
        <w:p w14:paraId="60CD3EE1" w14:textId="1C53351E" w:rsidR="001004A9" w:rsidRPr="001004A9" w:rsidRDefault="0084707D">
          <w:pPr>
            <w:pStyle w:val="3"/>
            <w:rPr>
              <w:rFonts w:ascii="Times New Roman" w:hAnsi="Times New Roman"/>
              <w:noProof/>
              <w:sz w:val="24"/>
              <w:szCs w:val="24"/>
            </w:rPr>
          </w:pPr>
          <w:hyperlink w:anchor="_Toc99959481" w:history="1">
            <w:r w:rsidR="001004A9" w:rsidRPr="001004A9">
              <w:rPr>
                <w:rStyle w:val="a4"/>
                <w:rFonts w:ascii="Times New Roman" w:hAnsi="Times New Roman"/>
                <w:b/>
                <w:noProof/>
                <w:sz w:val="24"/>
                <w:szCs w:val="24"/>
              </w:rPr>
              <w:t>1.7.1. Сведения об основных кредиторах, имеющих для эмитента существенное значение</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_Toc99959481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14</w:t>
            </w:r>
            <w:r w:rsidR="001004A9" w:rsidRPr="001004A9">
              <w:rPr>
                <w:rFonts w:ascii="Times New Roman" w:hAnsi="Times New Roman"/>
                <w:noProof/>
                <w:webHidden/>
                <w:sz w:val="24"/>
                <w:szCs w:val="24"/>
              </w:rPr>
              <w:fldChar w:fldCharType="end"/>
            </w:r>
          </w:hyperlink>
        </w:p>
        <w:p w14:paraId="3CF22B36" w14:textId="3AFC5701" w:rsidR="001004A9" w:rsidRPr="001004A9" w:rsidRDefault="0084707D">
          <w:pPr>
            <w:pStyle w:val="3"/>
            <w:rPr>
              <w:rFonts w:ascii="Times New Roman" w:hAnsi="Times New Roman"/>
              <w:noProof/>
              <w:sz w:val="24"/>
              <w:szCs w:val="24"/>
            </w:rPr>
          </w:pPr>
          <w:hyperlink w:anchor="_Toc99959482" w:history="1">
            <w:r w:rsidR="001004A9" w:rsidRPr="001004A9">
              <w:rPr>
                <w:rStyle w:val="a4"/>
                <w:rFonts w:ascii="Times New Roman" w:hAnsi="Times New Roman"/>
                <w:b/>
                <w:noProof/>
                <w:sz w:val="24"/>
                <w:szCs w:val="24"/>
              </w:rPr>
              <w:t>1.7.2. Сведения об обязательствах эмитента из предоставленного обеспечения</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_Toc99959482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14</w:t>
            </w:r>
            <w:r w:rsidR="001004A9" w:rsidRPr="001004A9">
              <w:rPr>
                <w:rFonts w:ascii="Times New Roman" w:hAnsi="Times New Roman"/>
                <w:noProof/>
                <w:webHidden/>
                <w:sz w:val="24"/>
                <w:szCs w:val="24"/>
              </w:rPr>
              <w:fldChar w:fldCharType="end"/>
            </w:r>
          </w:hyperlink>
        </w:p>
        <w:p w14:paraId="3170788E" w14:textId="3F738A7A" w:rsidR="001004A9" w:rsidRPr="001004A9" w:rsidRDefault="0084707D">
          <w:pPr>
            <w:pStyle w:val="3"/>
            <w:rPr>
              <w:rFonts w:ascii="Times New Roman" w:hAnsi="Times New Roman"/>
              <w:noProof/>
              <w:sz w:val="24"/>
              <w:szCs w:val="24"/>
            </w:rPr>
          </w:pPr>
          <w:hyperlink w:anchor="_Toc99959483" w:history="1">
            <w:r w:rsidR="001004A9" w:rsidRPr="001004A9">
              <w:rPr>
                <w:rStyle w:val="a4"/>
                <w:rFonts w:ascii="Times New Roman" w:hAnsi="Times New Roman"/>
                <w:b/>
                <w:noProof/>
                <w:sz w:val="24"/>
                <w:szCs w:val="24"/>
              </w:rPr>
              <w:t>1.7.3. Сведения о прочих существенных обязательствах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_Toc99959483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18</w:t>
            </w:r>
            <w:r w:rsidR="001004A9" w:rsidRPr="001004A9">
              <w:rPr>
                <w:rFonts w:ascii="Times New Roman" w:hAnsi="Times New Roman"/>
                <w:noProof/>
                <w:webHidden/>
                <w:sz w:val="24"/>
                <w:szCs w:val="24"/>
              </w:rPr>
              <w:fldChar w:fldCharType="end"/>
            </w:r>
          </w:hyperlink>
        </w:p>
        <w:p w14:paraId="42CDB36E" w14:textId="08C62D5D" w:rsidR="001004A9" w:rsidRPr="001004A9" w:rsidRDefault="0084707D">
          <w:pPr>
            <w:pStyle w:val="3"/>
            <w:rPr>
              <w:rFonts w:ascii="Times New Roman" w:hAnsi="Times New Roman"/>
              <w:noProof/>
              <w:sz w:val="24"/>
              <w:szCs w:val="24"/>
            </w:rPr>
          </w:pPr>
          <w:hyperlink w:anchor="_Toc99959484" w:history="1">
            <w:r w:rsidR="001004A9" w:rsidRPr="001004A9">
              <w:rPr>
                <w:rStyle w:val="a4"/>
                <w:rFonts w:ascii="Times New Roman" w:hAnsi="Times New Roman"/>
                <w:b/>
                <w:noProof/>
                <w:sz w:val="24"/>
                <w:szCs w:val="24"/>
              </w:rPr>
              <w:t>1.8. Сведения о перспективах развития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_Toc99959484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19</w:t>
            </w:r>
            <w:r w:rsidR="001004A9" w:rsidRPr="001004A9">
              <w:rPr>
                <w:rFonts w:ascii="Times New Roman" w:hAnsi="Times New Roman"/>
                <w:noProof/>
                <w:webHidden/>
                <w:sz w:val="24"/>
                <w:szCs w:val="24"/>
              </w:rPr>
              <w:fldChar w:fldCharType="end"/>
            </w:r>
          </w:hyperlink>
        </w:p>
        <w:p w14:paraId="6869669D" w14:textId="3196F3EA" w:rsidR="001004A9" w:rsidRPr="001004A9" w:rsidRDefault="0084707D">
          <w:pPr>
            <w:pStyle w:val="3"/>
            <w:rPr>
              <w:rFonts w:ascii="Times New Roman" w:hAnsi="Times New Roman"/>
              <w:noProof/>
              <w:sz w:val="24"/>
              <w:szCs w:val="24"/>
            </w:rPr>
          </w:pPr>
          <w:hyperlink w:anchor="_Toc99959485" w:history="1">
            <w:r w:rsidR="001004A9" w:rsidRPr="001004A9">
              <w:rPr>
                <w:rStyle w:val="a4"/>
                <w:rFonts w:ascii="Times New Roman" w:hAnsi="Times New Roman"/>
                <w:b/>
                <w:noProof/>
                <w:sz w:val="24"/>
                <w:szCs w:val="24"/>
              </w:rPr>
              <w:t>1.9. Сведения о рисках, связанных с деятельностью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_Toc99959485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19</w:t>
            </w:r>
            <w:r w:rsidR="001004A9" w:rsidRPr="001004A9">
              <w:rPr>
                <w:rFonts w:ascii="Times New Roman" w:hAnsi="Times New Roman"/>
                <w:noProof/>
                <w:webHidden/>
                <w:sz w:val="24"/>
                <w:szCs w:val="24"/>
              </w:rPr>
              <w:fldChar w:fldCharType="end"/>
            </w:r>
          </w:hyperlink>
        </w:p>
        <w:p w14:paraId="2E928534" w14:textId="0534ED66" w:rsidR="001004A9" w:rsidRPr="001004A9" w:rsidRDefault="0084707D">
          <w:pPr>
            <w:pStyle w:val="3"/>
            <w:rPr>
              <w:rFonts w:ascii="Times New Roman" w:hAnsi="Times New Roman"/>
              <w:noProof/>
              <w:sz w:val="24"/>
              <w:szCs w:val="24"/>
            </w:rPr>
          </w:pPr>
          <w:hyperlink w:anchor="_Toc99959486" w:history="1">
            <w:r w:rsidR="001004A9" w:rsidRPr="001004A9">
              <w:rPr>
                <w:rStyle w:val="a4"/>
                <w:rFonts w:ascii="Times New Roman" w:hAnsi="Times New Roman"/>
                <w:b/>
                <w:noProof/>
                <w:sz w:val="24"/>
                <w:szCs w:val="24"/>
              </w:rPr>
              <w:t>1.9.1. Отраслевые риски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_Toc99959486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19</w:t>
            </w:r>
            <w:r w:rsidR="001004A9" w:rsidRPr="001004A9">
              <w:rPr>
                <w:rFonts w:ascii="Times New Roman" w:hAnsi="Times New Roman"/>
                <w:noProof/>
                <w:webHidden/>
                <w:sz w:val="24"/>
                <w:szCs w:val="24"/>
              </w:rPr>
              <w:fldChar w:fldCharType="end"/>
            </w:r>
          </w:hyperlink>
        </w:p>
        <w:p w14:paraId="460CF282" w14:textId="7CA5E84E" w:rsidR="001004A9" w:rsidRPr="001004A9" w:rsidRDefault="0084707D">
          <w:pPr>
            <w:pStyle w:val="3"/>
            <w:rPr>
              <w:rFonts w:ascii="Times New Roman" w:hAnsi="Times New Roman"/>
              <w:noProof/>
              <w:sz w:val="24"/>
              <w:szCs w:val="24"/>
            </w:rPr>
          </w:pPr>
          <w:hyperlink w:anchor="_Toc99959487" w:history="1">
            <w:r w:rsidR="001004A9" w:rsidRPr="001004A9">
              <w:rPr>
                <w:rStyle w:val="a4"/>
                <w:rFonts w:ascii="Times New Roman" w:hAnsi="Times New Roman"/>
                <w:b/>
                <w:noProof/>
                <w:sz w:val="24"/>
                <w:szCs w:val="24"/>
              </w:rPr>
              <w:t>1.9.2. Страновые и региональные риски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_Toc99959487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22</w:t>
            </w:r>
            <w:r w:rsidR="001004A9" w:rsidRPr="001004A9">
              <w:rPr>
                <w:rFonts w:ascii="Times New Roman" w:hAnsi="Times New Roman"/>
                <w:noProof/>
                <w:webHidden/>
                <w:sz w:val="24"/>
                <w:szCs w:val="24"/>
              </w:rPr>
              <w:fldChar w:fldCharType="end"/>
            </w:r>
          </w:hyperlink>
        </w:p>
        <w:p w14:paraId="79C03E2A" w14:textId="07F33835" w:rsidR="001004A9" w:rsidRPr="001004A9" w:rsidRDefault="0084707D">
          <w:pPr>
            <w:pStyle w:val="3"/>
            <w:rPr>
              <w:rFonts w:ascii="Times New Roman" w:hAnsi="Times New Roman"/>
              <w:noProof/>
              <w:sz w:val="24"/>
              <w:szCs w:val="24"/>
            </w:rPr>
          </w:pPr>
          <w:hyperlink w:anchor="_Toc99959488" w:history="1">
            <w:r w:rsidR="001004A9" w:rsidRPr="001004A9">
              <w:rPr>
                <w:rStyle w:val="a4"/>
                <w:rFonts w:ascii="Times New Roman" w:hAnsi="Times New Roman"/>
                <w:b/>
                <w:noProof/>
                <w:sz w:val="24"/>
                <w:szCs w:val="24"/>
              </w:rPr>
              <w:t>1.9.3. Финансовые риски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_Toc99959488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24</w:t>
            </w:r>
            <w:r w:rsidR="001004A9" w:rsidRPr="001004A9">
              <w:rPr>
                <w:rFonts w:ascii="Times New Roman" w:hAnsi="Times New Roman"/>
                <w:noProof/>
                <w:webHidden/>
                <w:sz w:val="24"/>
                <w:szCs w:val="24"/>
              </w:rPr>
              <w:fldChar w:fldCharType="end"/>
            </w:r>
          </w:hyperlink>
        </w:p>
        <w:p w14:paraId="5F1DC266" w14:textId="2569E7D9" w:rsidR="001004A9" w:rsidRPr="001004A9" w:rsidRDefault="0084707D">
          <w:pPr>
            <w:pStyle w:val="3"/>
            <w:rPr>
              <w:rFonts w:ascii="Times New Roman" w:hAnsi="Times New Roman"/>
              <w:noProof/>
              <w:sz w:val="24"/>
              <w:szCs w:val="24"/>
            </w:rPr>
          </w:pPr>
          <w:hyperlink w:anchor="_Toc99959489" w:history="1">
            <w:r w:rsidR="001004A9" w:rsidRPr="001004A9">
              <w:rPr>
                <w:rStyle w:val="a4"/>
                <w:rFonts w:ascii="Times New Roman" w:hAnsi="Times New Roman"/>
                <w:b/>
                <w:noProof/>
                <w:sz w:val="24"/>
                <w:szCs w:val="24"/>
              </w:rPr>
              <w:t>1.9.4. Правовые риски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_Toc99959489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25</w:t>
            </w:r>
            <w:r w:rsidR="001004A9" w:rsidRPr="001004A9">
              <w:rPr>
                <w:rFonts w:ascii="Times New Roman" w:hAnsi="Times New Roman"/>
                <w:noProof/>
                <w:webHidden/>
                <w:sz w:val="24"/>
                <w:szCs w:val="24"/>
              </w:rPr>
              <w:fldChar w:fldCharType="end"/>
            </w:r>
          </w:hyperlink>
        </w:p>
        <w:p w14:paraId="13B7A7B0" w14:textId="7AEC25B7" w:rsidR="001004A9" w:rsidRPr="001004A9" w:rsidRDefault="0084707D">
          <w:pPr>
            <w:pStyle w:val="3"/>
            <w:rPr>
              <w:rFonts w:ascii="Times New Roman" w:hAnsi="Times New Roman"/>
              <w:noProof/>
              <w:sz w:val="24"/>
              <w:szCs w:val="24"/>
            </w:rPr>
          </w:pPr>
          <w:hyperlink w:anchor="_Toc99959490" w:history="1">
            <w:r w:rsidR="001004A9" w:rsidRPr="001004A9">
              <w:rPr>
                <w:rStyle w:val="a4"/>
                <w:rFonts w:ascii="Times New Roman" w:hAnsi="Times New Roman"/>
                <w:b/>
                <w:noProof/>
                <w:sz w:val="24"/>
                <w:szCs w:val="24"/>
              </w:rPr>
              <w:t>1.9.5. Риск потери деловой репутации (репутационный риск)</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_Toc99959490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27</w:t>
            </w:r>
            <w:r w:rsidR="001004A9" w:rsidRPr="001004A9">
              <w:rPr>
                <w:rFonts w:ascii="Times New Roman" w:hAnsi="Times New Roman"/>
                <w:noProof/>
                <w:webHidden/>
                <w:sz w:val="24"/>
                <w:szCs w:val="24"/>
              </w:rPr>
              <w:fldChar w:fldCharType="end"/>
            </w:r>
          </w:hyperlink>
        </w:p>
        <w:p w14:paraId="07A8BC3E" w14:textId="1DDF58BC" w:rsidR="001004A9" w:rsidRPr="001004A9" w:rsidRDefault="0084707D">
          <w:pPr>
            <w:pStyle w:val="3"/>
            <w:rPr>
              <w:rFonts w:ascii="Times New Roman" w:hAnsi="Times New Roman"/>
              <w:noProof/>
              <w:sz w:val="24"/>
              <w:szCs w:val="24"/>
            </w:rPr>
          </w:pPr>
          <w:hyperlink w:anchor="_Toc99959491" w:history="1">
            <w:r w:rsidR="001004A9" w:rsidRPr="001004A9">
              <w:rPr>
                <w:rStyle w:val="a4"/>
                <w:rFonts w:ascii="Times New Roman" w:hAnsi="Times New Roman"/>
                <w:b/>
                <w:noProof/>
                <w:sz w:val="24"/>
                <w:szCs w:val="24"/>
              </w:rPr>
              <w:t>1.9.6. Стратегический риск</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_Toc99959491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28</w:t>
            </w:r>
            <w:r w:rsidR="001004A9" w:rsidRPr="001004A9">
              <w:rPr>
                <w:rFonts w:ascii="Times New Roman" w:hAnsi="Times New Roman"/>
                <w:noProof/>
                <w:webHidden/>
                <w:sz w:val="24"/>
                <w:szCs w:val="24"/>
              </w:rPr>
              <w:fldChar w:fldCharType="end"/>
            </w:r>
          </w:hyperlink>
        </w:p>
        <w:p w14:paraId="6F4A5DED" w14:textId="77C79057" w:rsidR="001004A9" w:rsidRPr="001004A9" w:rsidRDefault="0084707D">
          <w:pPr>
            <w:pStyle w:val="3"/>
            <w:rPr>
              <w:rFonts w:ascii="Times New Roman" w:hAnsi="Times New Roman"/>
              <w:noProof/>
              <w:sz w:val="24"/>
              <w:szCs w:val="24"/>
            </w:rPr>
          </w:pPr>
          <w:hyperlink w:anchor="_Toc99959492" w:history="1">
            <w:r w:rsidR="001004A9" w:rsidRPr="001004A9">
              <w:rPr>
                <w:rStyle w:val="a4"/>
                <w:rFonts w:ascii="Times New Roman" w:hAnsi="Times New Roman"/>
                <w:b/>
                <w:noProof/>
                <w:sz w:val="24"/>
                <w:szCs w:val="24"/>
              </w:rPr>
              <w:t>1.9.7. Риски, связанные с деятельностью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_Toc99959492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28</w:t>
            </w:r>
            <w:r w:rsidR="001004A9" w:rsidRPr="001004A9">
              <w:rPr>
                <w:rFonts w:ascii="Times New Roman" w:hAnsi="Times New Roman"/>
                <w:noProof/>
                <w:webHidden/>
                <w:sz w:val="24"/>
                <w:szCs w:val="24"/>
              </w:rPr>
              <w:fldChar w:fldCharType="end"/>
            </w:r>
          </w:hyperlink>
        </w:p>
        <w:p w14:paraId="13025146" w14:textId="4C1E4D58" w:rsidR="001004A9" w:rsidRPr="001004A9" w:rsidRDefault="0084707D">
          <w:pPr>
            <w:pStyle w:val="3"/>
            <w:rPr>
              <w:rFonts w:ascii="Times New Roman" w:hAnsi="Times New Roman"/>
              <w:noProof/>
              <w:sz w:val="24"/>
              <w:szCs w:val="24"/>
            </w:rPr>
          </w:pPr>
          <w:hyperlink w:anchor="_Toc99959493" w:history="1">
            <w:r w:rsidR="001004A9" w:rsidRPr="001004A9">
              <w:rPr>
                <w:rStyle w:val="a4"/>
                <w:rFonts w:ascii="Times New Roman" w:hAnsi="Times New Roman"/>
                <w:b/>
                <w:noProof/>
                <w:sz w:val="24"/>
                <w:szCs w:val="24"/>
              </w:rPr>
              <w:t>1.9.8. Риск информационной безопасности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_Toc99959493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29</w:t>
            </w:r>
            <w:r w:rsidR="001004A9" w:rsidRPr="001004A9">
              <w:rPr>
                <w:rFonts w:ascii="Times New Roman" w:hAnsi="Times New Roman"/>
                <w:noProof/>
                <w:webHidden/>
                <w:sz w:val="24"/>
                <w:szCs w:val="24"/>
              </w:rPr>
              <w:fldChar w:fldCharType="end"/>
            </w:r>
          </w:hyperlink>
        </w:p>
        <w:p w14:paraId="5AF4ADCA" w14:textId="055EE122" w:rsidR="001004A9" w:rsidRPr="001004A9" w:rsidRDefault="0084707D">
          <w:pPr>
            <w:pStyle w:val="3"/>
            <w:rPr>
              <w:rFonts w:ascii="Times New Roman" w:hAnsi="Times New Roman"/>
              <w:noProof/>
              <w:sz w:val="24"/>
              <w:szCs w:val="24"/>
            </w:rPr>
          </w:pPr>
          <w:hyperlink w:anchor="_Toc99959494" w:history="1">
            <w:r w:rsidR="001004A9" w:rsidRPr="001004A9">
              <w:rPr>
                <w:rStyle w:val="a4"/>
                <w:rFonts w:ascii="Times New Roman" w:hAnsi="Times New Roman"/>
                <w:b/>
                <w:noProof/>
                <w:sz w:val="24"/>
                <w:szCs w:val="24"/>
              </w:rPr>
              <w:t>1.9.9. Экологический риск</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_Toc99959494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29</w:t>
            </w:r>
            <w:r w:rsidR="001004A9" w:rsidRPr="001004A9">
              <w:rPr>
                <w:rFonts w:ascii="Times New Roman" w:hAnsi="Times New Roman"/>
                <w:noProof/>
                <w:webHidden/>
                <w:sz w:val="24"/>
                <w:szCs w:val="24"/>
              </w:rPr>
              <w:fldChar w:fldCharType="end"/>
            </w:r>
          </w:hyperlink>
        </w:p>
        <w:p w14:paraId="77BC0388" w14:textId="3E2151E2" w:rsidR="001004A9" w:rsidRPr="001004A9" w:rsidRDefault="0084707D">
          <w:pPr>
            <w:pStyle w:val="3"/>
            <w:rPr>
              <w:rFonts w:ascii="Times New Roman" w:hAnsi="Times New Roman"/>
              <w:noProof/>
              <w:sz w:val="24"/>
              <w:szCs w:val="24"/>
            </w:rPr>
          </w:pPr>
          <w:hyperlink w:anchor="_Toc99959495" w:history="1">
            <w:r w:rsidR="001004A9" w:rsidRPr="001004A9">
              <w:rPr>
                <w:rStyle w:val="a4"/>
                <w:rFonts w:ascii="Times New Roman" w:hAnsi="Times New Roman"/>
                <w:b/>
                <w:noProof/>
                <w:sz w:val="24"/>
                <w:szCs w:val="24"/>
              </w:rPr>
              <w:t>1.9.10. Природно-климатический риск</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_Toc99959495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30</w:t>
            </w:r>
            <w:r w:rsidR="001004A9" w:rsidRPr="001004A9">
              <w:rPr>
                <w:rFonts w:ascii="Times New Roman" w:hAnsi="Times New Roman"/>
                <w:noProof/>
                <w:webHidden/>
                <w:sz w:val="24"/>
                <w:szCs w:val="24"/>
              </w:rPr>
              <w:fldChar w:fldCharType="end"/>
            </w:r>
          </w:hyperlink>
        </w:p>
        <w:p w14:paraId="02E080DB" w14:textId="5AF4EAC9" w:rsidR="001004A9" w:rsidRPr="001004A9" w:rsidRDefault="0084707D">
          <w:pPr>
            <w:pStyle w:val="3"/>
            <w:rPr>
              <w:rFonts w:ascii="Times New Roman" w:hAnsi="Times New Roman"/>
              <w:noProof/>
              <w:sz w:val="24"/>
              <w:szCs w:val="24"/>
            </w:rPr>
          </w:pPr>
          <w:hyperlink w:anchor="_Toc99959496" w:history="1">
            <w:r w:rsidR="001004A9" w:rsidRPr="001004A9">
              <w:rPr>
                <w:rStyle w:val="a4"/>
                <w:rFonts w:ascii="Times New Roman" w:hAnsi="Times New Roman"/>
                <w:b/>
                <w:noProof/>
                <w:sz w:val="24"/>
                <w:szCs w:val="24"/>
              </w:rPr>
              <w:t>1.9.11. Риски кредитных организаций</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_Toc99959496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30</w:t>
            </w:r>
            <w:r w:rsidR="001004A9" w:rsidRPr="001004A9">
              <w:rPr>
                <w:rFonts w:ascii="Times New Roman" w:hAnsi="Times New Roman"/>
                <w:noProof/>
                <w:webHidden/>
                <w:sz w:val="24"/>
                <w:szCs w:val="24"/>
              </w:rPr>
              <w:fldChar w:fldCharType="end"/>
            </w:r>
          </w:hyperlink>
        </w:p>
        <w:p w14:paraId="79BBFC31" w14:textId="43EC0102" w:rsidR="001004A9" w:rsidRPr="001004A9" w:rsidRDefault="0084707D">
          <w:pPr>
            <w:pStyle w:val="3"/>
            <w:rPr>
              <w:rFonts w:ascii="Times New Roman" w:hAnsi="Times New Roman"/>
              <w:noProof/>
              <w:sz w:val="24"/>
              <w:szCs w:val="24"/>
            </w:rPr>
          </w:pPr>
          <w:hyperlink w:anchor="_Toc99959497" w:history="1">
            <w:r w:rsidR="001004A9" w:rsidRPr="001004A9">
              <w:rPr>
                <w:rStyle w:val="a4"/>
                <w:rFonts w:ascii="Times New Roman" w:hAnsi="Times New Roman"/>
                <w:b/>
                <w:noProof/>
                <w:sz w:val="24"/>
                <w:szCs w:val="24"/>
              </w:rPr>
              <w:t>1.9.12. Иные риски, которые являются существенными для группы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_Toc99959497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30</w:t>
            </w:r>
            <w:r w:rsidR="001004A9" w:rsidRPr="001004A9">
              <w:rPr>
                <w:rFonts w:ascii="Times New Roman" w:hAnsi="Times New Roman"/>
                <w:noProof/>
                <w:webHidden/>
                <w:sz w:val="24"/>
                <w:szCs w:val="24"/>
              </w:rPr>
              <w:fldChar w:fldCharType="end"/>
            </w:r>
          </w:hyperlink>
        </w:p>
        <w:p w14:paraId="3BC6CB34" w14:textId="47937EC7" w:rsidR="001004A9" w:rsidRPr="001004A9" w:rsidRDefault="0084707D">
          <w:pPr>
            <w:pStyle w:val="3"/>
            <w:rPr>
              <w:rFonts w:ascii="Times New Roman" w:hAnsi="Times New Roman"/>
              <w:noProof/>
              <w:sz w:val="24"/>
              <w:szCs w:val="24"/>
            </w:rPr>
          </w:pPr>
          <w:hyperlink w:anchor="_Toc99959498" w:history="1">
            <w:r w:rsidR="001004A9" w:rsidRPr="001004A9">
              <w:rPr>
                <w:rStyle w:val="a4"/>
                <w:rFonts w:ascii="Times New Roman" w:hAnsi="Times New Roman"/>
                <w:b/>
                <w:noProof/>
                <w:sz w:val="24"/>
                <w:szCs w:val="24"/>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_Toc99959498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30</w:t>
            </w:r>
            <w:r w:rsidR="001004A9" w:rsidRPr="001004A9">
              <w:rPr>
                <w:rFonts w:ascii="Times New Roman" w:hAnsi="Times New Roman"/>
                <w:noProof/>
                <w:webHidden/>
                <w:sz w:val="24"/>
                <w:szCs w:val="24"/>
              </w:rPr>
              <w:fldChar w:fldCharType="end"/>
            </w:r>
          </w:hyperlink>
        </w:p>
        <w:p w14:paraId="546E6DEB" w14:textId="2754AB1F" w:rsidR="001004A9" w:rsidRPr="001004A9" w:rsidRDefault="0084707D">
          <w:pPr>
            <w:pStyle w:val="3"/>
            <w:rPr>
              <w:rFonts w:ascii="Times New Roman" w:hAnsi="Times New Roman"/>
              <w:noProof/>
              <w:sz w:val="24"/>
              <w:szCs w:val="24"/>
            </w:rPr>
          </w:pPr>
          <w:hyperlink w:anchor="_Toc99959499" w:history="1">
            <w:r w:rsidR="001004A9" w:rsidRPr="001004A9">
              <w:rPr>
                <w:rStyle w:val="a4"/>
                <w:rFonts w:ascii="Times New Roman" w:hAnsi="Times New Roman"/>
                <w:b/>
                <w:noProof/>
                <w:sz w:val="24"/>
                <w:szCs w:val="24"/>
              </w:rPr>
              <w:t>2.1. Информация о лицах, входящих в состав органов управления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_Toc99959499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30</w:t>
            </w:r>
            <w:r w:rsidR="001004A9" w:rsidRPr="001004A9">
              <w:rPr>
                <w:rFonts w:ascii="Times New Roman" w:hAnsi="Times New Roman"/>
                <w:noProof/>
                <w:webHidden/>
                <w:sz w:val="24"/>
                <w:szCs w:val="24"/>
              </w:rPr>
              <w:fldChar w:fldCharType="end"/>
            </w:r>
          </w:hyperlink>
        </w:p>
        <w:p w14:paraId="2B7BBD05" w14:textId="5CD04B4E" w:rsidR="001004A9" w:rsidRPr="001004A9" w:rsidRDefault="0084707D">
          <w:pPr>
            <w:pStyle w:val="3"/>
            <w:rPr>
              <w:rFonts w:ascii="Times New Roman" w:hAnsi="Times New Roman"/>
              <w:noProof/>
              <w:sz w:val="24"/>
              <w:szCs w:val="24"/>
            </w:rPr>
          </w:pPr>
          <w:hyperlink w:anchor="_Toc99959500" w:history="1">
            <w:r w:rsidR="001004A9" w:rsidRPr="001004A9">
              <w:rPr>
                <w:rStyle w:val="a4"/>
                <w:rFonts w:ascii="Times New Roman" w:hAnsi="Times New Roman"/>
                <w:b/>
                <w:noProof/>
                <w:sz w:val="24"/>
                <w:szCs w:val="24"/>
              </w:rPr>
              <w:t>2.1.1. Информация о лицах, входящих в состав Совета директоров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_Toc99959500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30</w:t>
            </w:r>
            <w:r w:rsidR="001004A9" w:rsidRPr="001004A9">
              <w:rPr>
                <w:rFonts w:ascii="Times New Roman" w:hAnsi="Times New Roman"/>
                <w:noProof/>
                <w:webHidden/>
                <w:sz w:val="24"/>
                <w:szCs w:val="24"/>
              </w:rPr>
              <w:fldChar w:fldCharType="end"/>
            </w:r>
          </w:hyperlink>
        </w:p>
        <w:p w14:paraId="450F2AD4" w14:textId="3EDDE8A9" w:rsidR="001004A9" w:rsidRPr="001004A9" w:rsidRDefault="0084707D">
          <w:pPr>
            <w:pStyle w:val="3"/>
            <w:rPr>
              <w:rFonts w:ascii="Times New Roman" w:hAnsi="Times New Roman"/>
              <w:noProof/>
              <w:sz w:val="24"/>
              <w:szCs w:val="24"/>
            </w:rPr>
          </w:pPr>
          <w:hyperlink w:anchor="_Toc99959501" w:history="1">
            <w:r w:rsidR="001004A9" w:rsidRPr="001004A9">
              <w:rPr>
                <w:rStyle w:val="a4"/>
                <w:rFonts w:ascii="Times New Roman" w:hAnsi="Times New Roman"/>
                <w:b/>
                <w:noProof/>
                <w:sz w:val="24"/>
                <w:szCs w:val="24"/>
              </w:rPr>
              <w:t>2.1.2. Информация о лицах, входящих в состав коллегиального исполнительного органа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_Toc99959501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31</w:t>
            </w:r>
            <w:r w:rsidR="001004A9" w:rsidRPr="001004A9">
              <w:rPr>
                <w:rFonts w:ascii="Times New Roman" w:hAnsi="Times New Roman"/>
                <w:noProof/>
                <w:webHidden/>
                <w:sz w:val="24"/>
                <w:szCs w:val="24"/>
              </w:rPr>
              <w:fldChar w:fldCharType="end"/>
            </w:r>
          </w:hyperlink>
        </w:p>
        <w:p w14:paraId="71EAE1D3" w14:textId="0C35901E" w:rsidR="001004A9" w:rsidRPr="001004A9" w:rsidRDefault="0084707D">
          <w:pPr>
            <w:pStyle w:val="3"/>
            <w:rPr>
              <w:rFonts w:ascii="Times New Roman" w:hAnsi="Times New Roman"/>
              <w:noProof/>
              <w:sz w:val="24"/>
              <w:szCs w:val="24"/>
            </w:rPr>
          </w:pPr>
          <w:hyperlink w:anchor="_Toc99959502" w:history="1">
            <w:r w:rsidR="001004A9" w:rsidRPr="001004A9">
              <w:rPr>
                <w:rStyle w:val="a4"/>
                <w:rFonts w:ascii="Times New Roman" w:hAnsi="Times New Roman"/>
                <w:b/>
                <w:noProof/>
                <w:sz w:val="24"/>
                <w:szCs w:val="24"/>
              </w:rPr>
              <w:t>2.1.3. Информация о лице, занимающем должность единоличного исполнительного органа эмитента (Генеральный директор):</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_Toc99959502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31</w:t>
            </w:r>
            <w:r w:rsidR="001004A9" w:rsidRPr="001004A9">
              <w:rPr>
                <w:rFonts w:ascii="Times New Roman" w:hAnsi="Times New Roman"/>
                <w:noProof/>
                <w:webHidden/>
                <w:sz w:val="24"/>
                <w:szCs w:val="24"/>
              </w:rPr>
              <w:fldChar w:fldCharType="end"/>
            </w:r>
          </w:hyperlink>
        </w:p>
        <w:p w14:paraId="5AE6618C" w14:textId="4AD65CE6" w:rsidR="001004A9" w:rsidRPr="001004A9" w:rsidRDefault="0084707D">
          <w:pPr>
            <w:pStyle w:val="3"/>
            <w:rPr>
              <w:rFonts w:ascii="Times New Roman" w:hAnsi="Times New Roman"/>
              <w:noProof/>
              <w:sz w:val="24"/>
              <w:szCs w:val="24"/>
            </w:rPr>
          </w:pPr>
          <w:hyperlink w:anchor="_Toc99959503" w:history="1">
            <w:r w:rsidR="001004A9" w:rsidRPr="001004A9">
              <w:rPr>
                <w:rStyle w:val="a4"/>
                <w:rFonts w:ascii="Times New Roman" w:hAnsi="Times New Roman"/>
                <w:b/>
                <w:noProof/>
                <w:sz w:val="24"/>
                <w:szCs w:val="24"/>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_Toc99959503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31</w:t>
            </w:r>
            <w:r w:rsidR="001004A9" w:rsidRPr="001004A9">
              <w:rPr>
                <w:rFonts w:ascii="Times New Roman" w:hAnsi="Times New Roman"/>
                <w:noProof/>
                <w:webHidden/>
                <w:sz w:val="24"/>
                <w:szCs w:val="24"/>
              </w:rPr>
              <w:fldChar w:fldCharType="end"/>
            </w:r>
          </w:hyperlink>
        </w:p>
        <w:p w14:paraId="5339287A" w14:textId="4B3A226B" w:rsidR="001004A9" w:rsidRPr="001004A9" w:rsidRDefault="0084707D">
          <w:pPr>
            <w:pStyle w:val="3"/>
            <w:rPr>
              <w:rFonts w:ascii="Times New Roman" w:hAnsi="Times New Roman"/>
              <w:noProof/>
              <w:sz w:val="24"/>
              <w:szCs w:val="24"/>
            </w:rPr>
          </w:pPr>
          <w:hyperlink w:anchor="_Toc99959504" w:history="1">
            <w:r w:rsidR="001004A9" w:rsidRPr="001004A9">
              <w:rPr>
                <w:rStyle w:val="a4"/>
                <w:rFonts w:ascii="Times New Roman" w:hAnsi="Times New Roman"/>
                <w:b/>
                <w:noProof/>
                <w:sz w:val="24"/>
                <w:szCs w:val="24"/>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_Toc99959504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33</w:t>
            </w:r>
            <w:r w:rsidR="001004A9" w:rsidRPr="001004A9">
              <w:rPr>
                <w:rFonts w:ascii="Times New Roman" w:hAnsi="Times New Roman"/>
                <w:noProof/>
                <w:webHidden/>
                <w:sz w:val="24"/>
                <w:szCs w:val="24"/>
              </w:rPr>
              <w:fldChar w:fldCharType="end"/>
            </w:r>
          </w:hyperlink>
        </w:p>
        <w:p w14:paraId="52D2AA62" w14:textId="4CC379E4" w:rsidR="001004A9" w:rsidRPr="001004A9" w:rsidRDefault="0084707D">
          <w:pPr>
            <w:pStyle w:val="3"/>
            <w:rPr>
              <w:rFonts w:ascii="Times New Roman" w:hAnsi="Times New Roman"/>
              <w:noProof/>
              <w:sz w:val="24"/>
              <w:szCs w:val="24"/>
            </w:rPr>
          </w:pPr>
          <w:hyperlink w:anchor="_Toc99959505" w:history="1">
            <w:r w:rsidR="001004A9" w:rsidRPr="001004A9">
              <w:rPr>
                <w:rStyle w:val="a4"/>
                <w:rFonts w:ascii="Times New Roman" w:hAnsi="Times New Roman"/>
                <w:b/>
                <w:noProof/>
                <w:sz w:val="24"/>
                <w:szCs w:val="24"/>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_Toc99959505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39</w:t>
            </w:r>
            <w:r w:rsidR="001004A9" w:rsidRPr="001004A9">
              <w:rPr>
                <w:rFonts w:ascii="Times New Roman" w:hAnsi="Times New Roman"/>
                <w:noProof/>
                <w:webHidden/>
                <w:sz w:val="24"/>
                <w:szCs w:val="24"/>
              </w:rPr>
              <w:fldChar w:fldCharType="end"/>
            </w:r>
          </w:hyperlink>
        </w:p>
        <w:p w14:paraId="76DF582D" w14:textId="3018BAB7" w:rsidR="001004A9" w:rsidRPr="001004A9" w:rsidRDefault="0084707D">
          <w:pPr>
            <w:pStyle w:val="3"/>
            <w:rPr>
              <w:rFonts w:ascii="Times New Roman" w:hAnsi="Times New Roman"/>
              <w:noProof/>
              <w:sz w:val="24"/>
              <w:szCs w:val="24"/>
            </w:rPr>
          </w:pPr>
          <w:hyperlink w:anchor="_Toc99959506" w:history="1">
            <w:r w:rsidR="001004A9" w:rsidRPr="001004A9">
              <w:rPr>
                <w:rStyle w:val="a4"/>
                <w:rFonts w:ascii="Times New Roman" w:hAnsi="Times New Roman"/>
                <w:b/>
                <w:noProof/>
                <w:sz w:val="24"/>
                <w:szCs w:val="24"/>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_Toc99959506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40</w:t>
            </w:r>
            <w:r w:rsidR="001004A9" w:rsidRPr="001004A9">
              <w:rPr>
                <w:rFonts w:ascii="Times New Roman" w:hAnsi="Times New Roman"/>
                <w:noProof/>
                <w:webHidden/>
                <w:sz w:val="24"/>
                <w:szCs w:val="24"/>
              </w:rPr>
              <w:fldChar w:fldCharType="end"/>
            </w:r>
          </w:hyperlink>
        </w:p>
        <w:p w14:paraId="7146A9BC" w14:textId="27035485" w:rsidR="001004A9" w:rsidRPr="001004A9" w:rsidRDefault="0084707D">
          <w:pPr>
            <w:pStyle w:val="3"/>
            <w:rPr>
              <w:rFonts w:ascii="Times New Roman" w:hAnsi="Times New Roman"/>
              <w:noProof/>
              <w:sz w:val="24"/>
              <w:szCs w:val="24"/>
            </w:rPr>
          </w:pPr>
          <w:hyperlink w:anchor="_Toc99959507" w:history="1">
            <w:r w:rsidR="001004A9" w:rsidRPr="001004A9">
              <w:rPr>
                <w:rStyle w:val="a4"/>
                <w:rFonts w:ascii="Times New Roman" w:hAnsi="Times New Roman"/>
                <w:b/>
                <w:noProof/>
                <w:sz w:val="24"/>
                <w:szCs w:val="24"/>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_Toc99959507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41</w:t>
            </w:r>
            <w:r w:rsidR="001004A9" w:rsidRPr="001004A9">
              <w:rPr>
                <w:rFonts w:ascii="Times New Roman" w:hAnsi="Times New Roman"/>
                <w:noProof/>
                <w:webHidden/>
                <w:sz w:val="24"/>
                <w:szCs w:val="24"/>
              </w:rPr>
              <w:fldChar w:fldCharType="end"/>
            </w:r>
          </w:hyperlink>
        </w:p>
        <w:p w14:paraId="3EEA8702" w14:textId="7D6A858D" w:rsidR="001004A9" w:rsidRPr="001004A9" w:rsidRDefault="0084707D">
          <w:pPr>
            <w:pStyle w:val="3"/>
            <w:rPr>
              <w:rFonts w:ascii="Times New Roman" w:hAnsi="Times New Roman"/>
              <w:noProof/>
              <w:sz w:val="24"/>
              <w:szCs w:val="24"/>
            </w:rPr>
          </w:pPr>
          <w:hyperlink w:anchor="_Toc99959508" w:history="1">
            <w:r w:rsidR="001004A9" w:rsidRPr="001004A9">
              <w:rPr>
                <w:rStyle w:val="a4"/>
                <w:rFonts w:ascii="Times New Roman" w:hAnsi="Times New Roman"/>
                <w:b/>
                <w:noProof/>
                <w:sz w:val="24"/>
                <w:szCs w:val="24"/>
              </w:rPr>
              <w:t>3.1. Сведения об общем количестве акционеров (участников, членов)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_Toc99959508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41</w:t>
            </w:r>
            <w:r w:rsidR="001004A9" w:rsidRPr="001004A9">
              <w:rPr>
                <w:rFonts w:ascii="Times New Roman" w:hAnsi="Times New Roman"/>
                <w:noProof/>
                <w:webHidden/>
                <w:sz w:val="24"/>
                <w:szCs w:val="24"/>
              </w:rPr>
              <w:fldChar w:fldCharType="end"/>
            </w:r>
          </w:hyperlink>
        </w:p>
        <w:p w14:paraId="464A3F5A" w14:textId="395E4AA3" w:rsidR="001004A9" w:rsidRPr="001004A9" w:rsidRDefault="0084707D">
          <w:pPr>
            <w:pStyle w:val="3"/>
            <w:rPr>
              <w:rFonts w:ascii="Times New Roman" w:hAnsi="Times New Roman"/>
              <w:noProof/>
              <w:sz w:val="24"/>
              <w:szCs w:val="24"/>
            </w:rPr>
          </w:pPr>
          <w:hyperlink w:anchor="_Toc99959509" w:history="1">
            <w:r w:rsidR="001004A9" w:rsidRPr="001004A9">
              <w:rPr>
                <w:rStyle w:val="a4"/>
                <w:rFonts w:ascii="Times New Roman" w:hAnsi="Times New Roman"/>
                <w:b/>
                <w:noProof/>
                <w:sz w:val="24"/>
                <w:szCs w:val="24"/>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_Toc99959509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42</w:t>
            </w:r>
            <w:r w:rsidR="001004A9" w:rsidRPr="001004A9">
              <w:rPr>
                <w:rFonts w:ascii="Times New Roman" w:hAnsi="Times New Roman"/>
                <w:noProof/>
                <w:webHidden/>
                <w:sz w:val="24"/>
                <w:szCs w:val="24"/>
              </w:rPr>
              <w:fldChar w:fldCharType="end"/>
            </w:r>
          </w:hyperlink>
        </w:p>
        <w:p w14:paraId="296D418E" w14:textId="3E2A948A" w:rsidR="001004A9" w:rsidRPr="001004A9" w:rsidRDefault="0084707D">
          <w:pPr>
            <w:pStyle w:val="3"/>
            <w:rPr>
              <w:rFonts w:ascii="Times New Roman" w:hAnsi="Times New Roman"/>
              <w:noProof/>
              <w:sz w:val="24"/>
              <w:szCs w:val="24"/>
            </w:rPr>
          </w:pPr>
          <w:hyperlink w:anchor="_Toc99959510" w:history="1">
            <w:r w:rsidR="001004A9" w:rsidRPr="001004A9">
              <w:rPr>
                <w:rStyle w:val="a4"/>
                <w:rFonts w:ascii="Times New Roman" w:hAnsi="Times New Roman"/>
                <w:b/>
                <w:noProof/>
                <w:sz w:val="24"/>
                <w:szCs w:val="24"/>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_Toc99959510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42</w:t>
            </w:r>
            <w:r w:rsidR="001004A9" w:rsidRPr="001004A9">
              <w:rPr>
                <w:rFonts w:ascii="Times New Roman" w:hAnsi="Times New Roman"/>
                <w:noProof/>
                <w:webHidden/>
                <w:sz w:val="24"/>
                <w:szCs w:val="24"/>
              </w:rPr>
              <w:fldChar w:fldCharType="end"/>
            </w:r>
          </w:hyperlink>
        </w:p>
        <w:p w14:paraId="5F78A09A" w14:textId="28C10736" w:rsidR="001004A9" w:rsidRPr="001004A9" w:rsidRDefault="0084707D">
          <w:pPr>
            <w:pStyle w:val="3"/>
            <w:rPr>
              <w:rFonts w:ascii="Times New Roman" w:hAnsi="Times New Roman"/>
              <w:noProof/>
              <w:sz w:val="24"/>
              <w:szCs w:val="24"/>
            </w:rPr>
          </w:pPr>
          <w:hyperlink w:anchor="_Toc99959511" w:history="1">
            <w:r w:rsidR="001004A9" w:rsidRPr="001004A9">
              <w:rPr>
                <w:rStyle w:val="a4"/>
                <w:rFonts w:ascii="Times New Roman" w:hAnsi="Times New Roman"/>
                <w:b/>
                <w:noProof/>
                <w:sz w:val="24"/>
                <w:szCs w:val="24"/>
              </w:rPr>
              <w:t>3.4. Сделки эмитента, в совершении которых имелась заинтересованность</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_Toc99959511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42</w:t>
            </w:r>
            <w:r w:rsidR="001004A9" w:rsidRPr="001004A9">
              <w:rPr>
                <w:rFonts w:ascii="Times New Roman" w:hAnsi="Times New Roman"/>
                <w:noProof/>
                <w:webHidden/>
                <w:sz w:val="24"/>
                <w:szCs w:val="24"/>
              </w:rPr>
              <w:fldChar w:fldCharType="end"/>
            </w:r>
          </w:hyperlink>
        </w:p>
        <w:p w14:paraId="31B620BE" w14:textId="3FEEB73F" w:rsidR="001004A9" w:rsidRPr="001004A9" w:rsidRDefault="0084707D">
          <w:pPr>
            <w:pStyle w:val="3"/>
            <w:rPr>
              <w:rFonts w:ascii="Times New Roman" w:hAnsi="Times New Roman"/>
              <w:noProof/>
              <w:sz w:val="24"/>
              <w:szCs w:val="24"/>
            </w:rPr>
          </w:pPr>
          <w:hyperlink w:anchor="_Toc99959512" w:history="1">
            <w:r w:rsidR="001004A9" w:rsidRPr="001004A9">
              <w:rPr>
                <w:rStyle w:val="a4"/>
                <w:rFonts w:ascii="Times New Roman" w:hAnsi="Times New Roman"/>
                <w:b/>
                <w:noProof/>
                <w:sz w:val="24"/>
                <w:szCs w:val="24"/>
              </w:rPr>
              <w:t>3.5. Крупные сделки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_Toc99959512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42</w:t>
            </w:r>
            <w:r w:rsidR="001004A9" w:rsidRPr="001004A9">
              <w:rPr>
                <w:rFonts w:ascii="Times New Roman" w:hAnsi="Times New Roman"/>
                <w:noProof/>
                <w:webHidden/>
                <w:sz w:val="24"/>
                <w:szCs w:val="24"/>
              </w:rPr>
              <w:fldChar w:fldCharType="end"/>
            </w:r>
          </w:hyperlink>
        </w:p>
        <w:p w14:paraId="3312E8F9" w14:textId="493EE870" w:rsidR="001004A9" w:rsidRPr="001004A9" w:rsidRDefault="0084707D">
          <w:pPr>
            <w:pStyle w:val="3"/>
            <w:rPr>
              <w:rFonts w:ascii="Times New Roman" w:hAnsi="Times New Roman"/>
              <w:noProof/>
              <w:sz w:val="24"/>
              <w:szCs w:val="24"/>
            </w:rPr>
          </w:pPr>
          <w:hyperlink w:anchor="_Toc99959513" w:history="1">
            <w:r w:rsidR="001004A9" w:rsidRPr="001004A9">
              <w:rPr>
                <w:rStyle w:val="a4"/>
                <w:rFonts w:ascii="Times New Roman" w:hAnsi="Times New Roman"/>
                <w:b/>
                <w:noProof/>
                <w:sz w:val="24"/>
                <w:szCs w:val="24"/>
              </w:rPr>
              <w:t>Раздел 4. Дополнительные сведения об эмитенте и о размещенных им ценных бумагах</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_Toc99959513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43</w:t>
            </w:r>
            <w:r w:rsidR="001004A9" w:rsidRPr="001004A9">
              <w:rPr>
                <w:rFonts w:ascii="Times New Roman" w:hAnsi="Times New Roman"/>
                <w:noProof/>
                <w:webHidden/>
                <w:sz w:val="24"/>
                <w:szCs w:val="24"/>
              </w:rPr>
              <w:fldChar w:fldCharType="end"/>
            </w:r>
          </w:hyperlink>
        </w:p>
        <w:p w14:paraId="77806B06" w14:textId="5801C379" w:rsidR="001004A9" w:rsidRPr="001004A9" w:rsidRDefault="0084707D">
          <w:pPr>
            <w:pStyle w:val="3"/>
            <w:rPr>
              <w:rFonts w:ascii="Times New Roman" w:hAnsi="Times New Roman"/>
              <w:noProof/>
              <w:sz w:val="24"/>
              <w:szCs w:val="24"/>
            </w:rPr>
          </w:pPr>
          <w:hyperlink w:anchor="_Toc99959514" w:history="1">
            <w:r w:rsidR="001004A9" w:rsidRPr="001004A9">
              <w:rPr>
                <w:rStyle w:val="a4"/>
                <w:rFonts w:ascii="Times New Roman" w:hAnsi="Times New Roman"/>
                <w:b/>
                <w:noProof/>
                <w:sz w:val="24"/>
                <w:szCs w:val="24"/>
              </w:rPr>
              <w:t>4.1. Подконтрольные эмитенту организации, имеющие для него существенное значение</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_Toc99959514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43</w:t>
            </w:r>
            <w:r w:rsidR="001004A9" w:rsidRPr="001004A9">
              <w:rPr>
                <w:rFonts w:ascii="Times New Roman" w:hAnsi="Times New Roman"/>
                <w:noProof/>
                <w:webHidden/>
                <w:sz w:val="24"/>
                <w:szCs w:val="24"/>
              </w:rPr>
              <w:fldChar w:fldCharType="end"/>
            </w:r>
          </w:hyperlink>
        </w:p>
        <w:p w14:paraId="1496CBD4" w14:textId="3D3D240C" w:rsidR="001004A9" w:rsidRPr="001004A9" w:rsidRDefault="0084707D">
          <w:pPr>
            <w:pStyle w:val="3"/>
            <w:rPr>
              <w:rFonts w:ascii="Times New Roman" w:hAnsi="Times New Roman"/>
              <w:noProof/>
              <w:sz w:val="24"/>
              <w:szCs w:val="24"/>
            </w:rPr>
          </w:pPr>
          <w:hyperlink w:anchor="_Toc99959515" w:history="1">
            <w:r w:rsidR="001004A9" w:rsidRPr="001004A9">
              <w:rPr>
                <w:rStyle w:val="a4"/>
                <w:rFonts w:ascii="Times New Roman" w:hAnsi="Times New Roman"/>
                <w:b/>
                <w:noProof/>
                <w:sz w:val="24"/>
                <w:szCs w:val="24"/>
              </w:rPr>
              <w:t>4.2. Дополнительные сведения, раскрываемые эмитентами облигаций с целевым использованием денежных средств, полученных от их размещения</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_Toc99959515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44</w:t>
            </w:r>
            <w:r w:rsidR="001004A9" w:rsidRPr="001004A9">
              <w:rPr>
                <w:rFonts w:ascii="Times New Roman" w:hAnsi="Times New Roman"/>
                <w:noProof/>
                <w:webHidden/>
                <w:sz w:val="24"/>
                <w:szCs w:val="24"/>
              </w:rPr>
              <w:fldChar w:fldCharType="end"/>
            </w:r>
          </w:hyperlink>
        </w:p>
        <w:p w14:paraId="78164739" w14:textId="08100FC5" w:rsidR="001004A9" w:rsidRPr="001004A9" w:rsidRDefault="0084707D">
          <w:pPr>
            <w:pStyle w:val="3"/>
            <w:rPr>
              <w:rFonts w:ascii="Times New Roman" w:hAnsi="Times New Roman"/>
              <w:noProof/>
              <w:sz w:val="24"/>
              <w:szCs w:val="24"/>
            </w:rPr>
          </w:pPr>
          <w:hyperlink w:anchor="_Toc99959516" w:history="1">
            <w:r w:rsidR="001004A9" w:rsidRPr="001004A9">
              <w:rPr>
                <w:rStyle w:val="a4"/>
                <w:rFonts w:ascii="Times New Roman" w:hAnsi="Times New Roman"/>
                <w:b/>
                <w:noProof/>
                <w:sz w:val="24"/>
                <w:szCs w:val="24"/>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_Toc99959516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44</w:t>
            </w:r>
            <w:r w:rsidR="001004A9" w:rsidRPr="001004A9">
              <w:rPr>
                <w:rFonts w:ascii="Times New Roman" w:hAnsi="Times New Roman"/>
                <w:noProof/>
                <w:webHidden/>
                <w:sz w:val="24"/>
                <w:szCs w:val="24"/>
              </w:rPr>
              <w:fldChar w:fldCharType="end"/>
            </w:r>
          </w:hyperlink>
        </w:p>
        <w:p w14:paraId="09B7534A" w14:textId="642B2CC3" w:rsidR="001004A9" w:rsidRPr="001004A9" w:rsidRDefault="0084707D">
          <w:pPr>
            <w:pStyle w:val="3"/>
            <w:rPr>
              <w:rFonts w:ascii="Times New Roman" w:hAnsi="Times New Roman"/>
              <w:noProof/>
              <w:sz w:val="24"/>
              <w:szCs w:val="24"/>
            </w:rPr>
          </w:pPr>
          <w:hyperlink w:anchor="_Toc99959517" w:history="1">
            <w:r w:rsidR="001004A9" w:rsidRPr="001004A9">
              <w:rPr>
                <w:rStyle w:val="a4"/>
                <w:rFonts w:ascii="Times New Roman" w:hAnsi="Times New Roman"/>
                <w:b/>
                <w:noProof/>
                <w:sz w:val="24"/>
                <w:szCs w:val="24"/>
              </w:rPr>
              <w:t>4.3.1. Дополнительные сведения об ипотечном покрытии по облигациям эмитента с ипотечным покрытием</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_Toc99959517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45</w:t>
            </w:r>
            <w:r w:rsidR="001004A9" w:rsidRPr="001004A9">
              <w:rPr>
                <w:rFonts w:ascii="Times New Roman" w:hAnsi="Times New Roman"/>
                <w:noProof/>
                <w:webHidden/>
                <w:sz w:val="24"/>
                <w:szCs w:val="24"/>
              </w:rPr>
              <w:fldChar w:fldCharType="end"/>
            </w:r>
          </w:hyperlink>
        </w:p>
        <w:p w14:paraId="590301D7" w14:textId="52FB3924" w:rsidR="001004A9" w:rsidRPr="001004A9" w:rsidRDefault="0084707D">
          <w:pPr>
            <w:pStyle w:val="3"/>
            <w:rPr>
              <w:rFonts w:ascii="Times New Roman" w:hAnsi="Times New Roman"/>
              <w:noProof/>
              <w:sz w:val="24"/>
              <w:szCs w:val="24"/>
            </w:rPr>
          </w:pPr>
          <w:hyperlink w:anchor="_Toc99959518" w:history="1">
            <w:r w:rsidR="001004A9" w:rsidRPr="001004A9">
              <w:rPr>
                <w:rStyle w:val="a4"/>
                <w:rFonts w:ascii="Times New Roman" w:hAnsi="Times New Roman"/>
                <w:b/>
                <w:noProof/>
                <w:sz w:val="24"/>
                <w:szCs w:val="24"/>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_Toc99959518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45</w:t>
            </w:r>
            <w:r w:rsidR="001004A9" w:rsidRPr="001004A9">
              <w:rPr>
                <w:rFonts w:ascii="Times New Roman" w:hAnsi="Times New Roman"/>
                <w:noProof/>
                <w:webHidden/>
                <w:sz w:val="24"/>
                <w:szCs w:val="24"/>
              </w:rPr>
              <w:fldChar w:fldCharType="end"/>
            </w:r>
          </w:hyperlink>
        </w:p>
        <w:p w14:paraId="636A8BA4" w14:textId="2987508B" w:rsidR="001004A9" w:rsidRPr="001004A9" w:rsidRDefault="0084707D">
          <w:pPr>
            <w:pStyle w:val="3"/>
            <w:rPr>
              <w:rFonts w:ascii="Times New Roman" w:hAnsi="Times New Roman"/>
              <w:noProof/>
              <w:sz w:val="24"/>
              <w:szCs w:val="24"/>
            </w:rPr>
          </w:pPr>
          <w:hyperlink w:anchor="_Toc99959519" w:history="1">
            <w:r w:rsidR="001004A9" w:rsidRPr="001004A9">
              <w:rPr>
                <w:rStyle w:val="a4"/>
                <w:rFonts w:ascii="Times New Roman" w:hAnsi="Times New Roman"/>
                <w:b/>
                <w:noProof/>
                <w:sz w:val="24"/>
                <w:szCs w:val="24"/>
              </w:rPr>
              <w:t>4.4. Сведения об объявленных и выплаченных дивидендах по акциям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_Toc99959519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45</w:t>
            </w:r>
            <w:r w:rsidR="001004A9" w:rsidRPr="001004A9">
              <w:rPr>
                <w:rFonts w:ascii="Times New Roman" w:hAnsi="Times New Roman"/>
                <w:noProof/>
                <w:webHidden/>
                <w:sz w:val="24"/>
                <w:szCs w:val="24"/>
              </w:rPr>
              <w:fldChar w:fldCharType="end"/>
            </w:r>
          </w:hyperlink>
        </w:p>
        <w:p w14:paraId="097BFA0F" w14:textId="726A2521" w:rsidR="001004A9" w:rsidRPr="001004A9" w:rsidRDefault="0084707D">
          <w:pPr>
            <w:pStyle w:val="3"/>
            <w:rPr>
              <w:rFonts w:ascii="Times New Roman" w:hAnsi="Times New Roman"/>
              <w:noProof/>
              <w:sz w:val="24"/>
              <w:szCs w:val="24"/>
            </w:rPr>
          </w:pPr>
          <w:hyperlink w:anchor="_Toc99959520" w:history="1">
            <w:r w:rsidR="001004A9" w:rsidRPr="001004A9">
              <w:rPr>
                <w:rStyle w:val="a4"/>
                <w:rFonts w:ascii="Times New Roman" w:hAnsi="Times New Roman"/>
                <w:b/>
                <w:noProof/>
                <w:sz w:val="24"/>
                <w:szCs w:val="24"/>
              </w:rPr>
              <w:t>4.5. Сведения об организациях, осуществляющих учет прав на эмиссионные ценные бумаги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_Toc99959520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49</w:t>
            </w:r>
            <w:r w:rsidR="001004A9" w:rsidRPr="001004A9">
              <w:rPr>
                <w:rFonts w:ascii="Times New Roman" w:hAnsi="Times New Roman"/>
                <w:noProof/>
                <w:webHidden/>
                <w:sz w:val="24"/>
                <w:szCs w:val="24"/>
              </w:rPr>
              <w:fldChar w:fldCharType="end"/>
            </w:r>
          </w:hyperlink>
        </w:p>
        <w:p w14:paraId="7434BF01" w14:textId="0942A9E9" w:rsidR="001004A9" w:rsidRPr="001004A9" w:rsidRDefault="0084707D">
          <w:pPr>
            <w:pStyle w:val="3"/>
            <w:rPr>
              <w:rFonts w:ascii="Times New Roman" w:hAnsi="Times New Roman"/>
              <w:noProof/>
              <w:sz w:val="24"/>
              <w:szCs w:val="24"/>
            </w:rPr>
          </w:pPr>
          <w:hyperlink w:anchor="_Toc99959521" w:history="1">
            <w:r w:rsidR="001004A9" w:rsidRPr="001004A9">
              <w:rPr>
                <w:rStyle w:val="a4"/>
                <w:rFonts w:ascii="Times New Roman" w:hAnsi="Times New Roman"/>
                <w:b/>
                <w:noProof/>
                <w:sz w:val="24"/>
                <w:szCs w:val="24"/>
              </w:rPr>
              <w:t>4.5.1 Сведения о регистраторе, осуществляющем ведение реестра владельцев ценных бумаг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_Toc99959521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49</w:t>
            </w:r>
            <w:r w:rsidR="001004A9" w:rsidRPr="001004A9">
              <w:rPr>
                <w:rFonts w:ascii="Times New Roman" w:hAnsi="Times New Roman"/>
                <w:noProof/>
                <w:webHidden/>
                <w:sz w:val="24"/>
                <w:szCs w:val="24"/>
              </w:rPr>
              <w:fldChar w:fldCharType="end"/>
            </w:r>
          </w:hyperlink>
        </w:p>
        <w:p w14:paraId="269073FD" w14:textId="26A4BF23" w:rsidR="001004A9" w:rsidRPr="001004A9" w:rsidRDefault="0084707D">
          <w:pPr>
            <w:pStyle w:val="3"/>
            <w:rPr>
              <w:rFonts w:ascii="Times New Roman" w:hAnsi="Times New Roman"/>
              <w:noProof/>
              <w:sz w:val="24"/>
              <w:szCs w:val="24"/>
            </w:rPr>
          </w:pPr>
          <w:hyperlink w:anchor="_Toc99959522" w:history="1">
            <w:r w:rsidR="001004A9" w:rsidRPr="001004A9">
              <w:rPr>
                <w:rStyle w:val="a4"/>
                <w:rFonts w:ascii="Times New Roman" w:hAnsi="Times New Roman"/>
                <w:b/>
                <w:noProof/>
                <w:sz w:val="24"/>
                <w:szCs w:val="24"/>
              </w:rPr>
              <w:t>4.5.2. Сведения о депозитарии, осуществляющем централизованный учет прав на ценные бумаги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_Toc99959522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49</w:t>
            </w:r>
            <w:r w:rsidR="001004A9" w:rsidRPr="001004A9">
              <w:rPr>
                <w:rFonts w:ascii="Times New Roman" w:hAnsi="Times New Roman"/>
                <w:noProof/>
                <w:webHidden/>
                <w:sz w:val="24"/>
                <w:szCs w:val="24"/>
              </w:rPr>
              <w:fldChar w:fldCharType="end"/>
            </w:r>
          </w:hyperlink>
        </w:p>
        <w:p w14:paraId="0EBE76AC" w14:textId="160B93EE" w:rsidR="001004A9" w:rsidRPr="001004A9" w:rsidRDefault="0084707D">
          <w:pPr>
            <w:pStyle w:val="3"/>
            <w:rPr>
              <w:rFonts w:ascii="Times New Roman" w:hAnsi="Times New Roman"/>
              <w:noProof/>
              <w:sz w:val="24"/>
              <w:szCs w:val="24"/>
            </w:rPr>
          </w:pPr>
          <w:hyperlink w:anchor="_Toc99959523" w:history="1">
            <w:r w:rsidR="001004A9" w:rsidRPr="001004A9">
              <w:rPr>
                <w:rStyle w:val="a4"/>
                <w:rFonts w:ascii="Times New Roman" w:hAnsi="Times New Roman"/>
                <w:b/>
                <w:noProof/>
                <w:sz w:val="24"/>
                <w:szCs w:val="24"/>
              </w:rPr>
              <w:t>4.6. Информация об аудиторе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_Toc99959523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49</w:t>
            </w:r>
            <w:r w:rsidR="001004A9" w:rsidRPr="001004A9">
              <w:rPr>
                <w:rFonts w:ascii="Times New Roman" w:hAnsi="Times New Roman"/>
                <w:noProof/>
                <w:webHidden/>
                <w:sz w:val="24"/>
                <w:szCs w:val="24"/>
              </w:rPr>
              <w:fldChar w:fldCharType="end"/>
            </w:r>
          </w:hyperlink>
        </w:p>
        <w:p w14:paraId="3BDB5C15" w14:textId="59F7F114" w:rsidR="001004A9" w:rsidRPr="001004A9" w:rsidRDefault="0084707D">
          <w:pPr>
            <w:pStyle w:val="3"/>
            <w:rPr>
              <w:rFonts w:ascii="Times New Roman" w:hAnsi="Times New Roman"/>
              <w:noProof/>
              <w:sz w:val="24"/>
              <w:szCs w:val="24"/>
            </w:rPr>
          </w:pPr>
          <w:hyperlink w:anchor="_Toc99959524" w:history="1">
            <w:r w:rsidR="001004A9" w:rsidRPr="001004A9">
              <w:rPr>
                <w:rStyle w:val="a4"/>
                <w:rFonts w:ascii="Times New Roman" w:hAnsi="Times New Roman"/>
                <w:b/>
                <w:noProof/>
                <w:sz w:val="24"/>
                <w:szCs w:val="24"/>
              </w:rPr>
              <w:t>Раздел 5. Консолидированная финансовая отчетность (финансовая отчетность), бухгалтерская (финансовая) отчетность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_Toc99959524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54</w:t>
            </w:r>
            <w:r w:rsidR="001004A9" w:rsidRPr="001004A9">
              <w:rPr>
                <w:rFonts w:ascii="Times New Roman" w:hAnsi="Times New Roman"/>
                <w:noProof/>
                <w:webHidden/>
                <w:sz w:val="24"/>
                <w:szCs w:val="24"/>
              </w:rPr>
              <w:fldChar w:fldCharType="end"/>
            </w:r>
          </w:hyperlink>
        </w:p>
        <w:p w14:paraId="696862ED" w14:textId="63956CDB" w:rsidR="001004A9" w:rsidRPr="001004A9" w:rsidRDefault="0084707D">
          <w:pPr>
            <w:pStyle w:val="3"/>
            <w:rPr>
              <w:rFonts w:ascii="Times New Roman" w:hAnsi="Times New Roman"/>
              <w:noProof/>
              <w:sz w:val="24"/>
              <w:szCs w:val="24"/>
            </w:rPr>
          </w:pPr>
          <w:hyperlink w:anchor="_Toc99959525" w:history="1">
            <w:r w:rsidR="001004A9" w:rsidRPr="001004A9">
              <w:rPr>
                <w:rStyle w:val="a4"/>
                <w:rFonts w:ascii="Times New Roman" w:hAnsi="Times New Roman"/>
                <w:b/>
                <w:noProof/>
                <w:sz w:val="24"/>
                <w:szCs w:val="24"/>
              </w:rPr>
              <w:t>5.1. Консолидированная финансовая отчетность (финансовая отчетность) эмитента</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_Toc99959525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54</w:t>
            </w:r>
            <w:r w:rsidR="001004A9" w:rsidRPr="001004A9">
              <w:rPr>
                <w:rFonts w:ascii="Times New Roman" w:hAnsi="Times New Roman"/>
                <w:noProof/>
                <w:webHidden/>
                <w:sz w:val="24"/>
                <w:szCs w:val="24"/>
              </w:rPr>
              <w:fldChar w:fldCharType="end"/>
            </w:r>
          </w:hyperlink>
        </w:p>
        <w:p w14:paraId="64A7FB02" w14:textId="2FC649EA" w:rsidR="001004A9" w:rsidRDefault="0084707D">
          <w:pPr>
            <w:pStyle w:val="3"/>
            <w:rPr>
              <w:rFonts w:cstheme="minorBidi"/>
              <w:noProof/>
            </w:rPr>
          </w:pPr>
          <w:hyperlink w:anchor="_Toc99959526" w:history="1">
            <w:r w:rsidR="001004A9" w:rsidRPr="001004A9">
              <w:rPr>
                <w:rStyle w:val="a4"/>
                <w:rFonts w:ascii="Times New Roman" w:hAnsi="Times New Roman"/>
                <w:b/>
                <w:noProof/>
                <w:sz w:val="24"/>
                <w:szCs w:val="24"/>
              </w:rPr>
              <w:t>5.2. Бухгалтерская (финансовая) отчетность</w:t>
            </w:r>
            <w:r w:rsidR="001004A9" w:rsidRPr="001004A9">
              <w:rPr>
                <w:rFonts w:ascii="Times New Roman" w:hAnsi="Times New Roman"/>
                <w:noProof/>
                <w:webHidden/>
                <w:sz w:val="24"/>
                <w:szCs w:val="24"/>
              </w:rPr>
              <w:tab/>
            </w:r>
            <w:r w:rsidR="001004A9" w:rsidRPr="001004A9">
              <w:rPr>
                <w:rFonts w:ascii="Times New Roman" w:hAnsi="Times New Roman"/>
                <w:noProof/>
                <w:webHidden/>
                <w:sz w:val="24"/>
                <w:szCs w:val="24"/>
              </w:rPr>
              <w:fldChar w:fldCharType="begin"/>
            </w:r>
            <w:r w:rsidR="001004A9" w:rsidRPr="001004A9">
              <w:rPr>
                <w:rFonts w:ascii="Times New Roman" w:hAnsi="Times New Roman"/>
                <w:noProof/>
                <w:webHidden/>
                <w:sz w:val="24"/>
                <w:szCs w:val="24"/>
              </w:rPr>
              <w:instrText xml:space="preserve"> PAGEREF _Toc99959526 \h </w:instrText>
            </w:r>
            <w:r w:rsidR="001004A9" w:rsidRPr="001004A9">
              <w:rPr>
                <w:rFonts w:ascii="Times New Roman" w:hAnsi="Times New Roman"/>
                <w:noProof/>
                <w:webHidden/>
                <w:sz w:val="24"/>
                <w:szCs w:val="24"/>
              </w:rPr>
            </w:r>
            <w:r w:rsidR="001004A9" w:rsidRPr="001004A9">
              <w:rPr>
                <w:rFonts w:ascii="Times New Roman" w:hAnsi="Times New Roman"/>
                <w:noProof/>
                <w:webHidden/>
                <w:sz w:val="24"/>
                <w:szCs w:val="24"/>
              </w:rPr>
              <w:fldChar w:fldCharType="separate"/>
            </w:r>
            <w:r>
              <w:rPr>
                <w:rFonts w:ascii="Times New Roman" w:hAnsi="Times New Roman"/>
                <w:noProof/>
                <w:webHidden/>
                <w:sz w:val="24"/>
                <w:szCs w:val="24"/>
              </w:rPr>
              <w:t>54</w:t>
            </w:r>
            <w:r w:rsidR="001004A9" w:rsidRPr="001004A9">
              <w:rPr>
                <w:rFonts w:ascii="Times New Roman" w:hAnsi="Times New Roman"/>
                <w:noProof/>
                <w:webHidden/>
                <w:sz w:val="24"/>
                <w:szCs w:val="24"/>
              </w:rPr>
              <w:fldChar w:fldCharType="end"/>
            </w:r>
          </w:hyperlink>
        </w:p>
        <w:p w14:paraId="506A9CCC" w14:textId="4BA61C6C" w:rsidR="004E39D1" w:rsidRPr="00A777D5" w:rsidRDefault="004E39D1">
          <w:pPr>
            <w:rPr>
              <w:rFonts w:ascii="Times New Roman" w:hAnsi="Times New Roman"/>
              <w:sz w:val="24"/>
              <w:szCs w:val="24"/>
            </w:rPr>
          </w:pPr>
          <w:r w:rsidRPr="00A777D5">
            <w:rPr>
              <w:rFonts w:ascii="Times New Roman" w:hAnsi="Times New Roman"/>
              <w:b/>
              <w:bCs/>
              <w:sz w:val="24"/>
              <w:szCs w:val="24"/>
            </w:rPr>
            <w:fldChar w:fldCharType="end"/>
          </w:r>
        </w:p>
      </w:sdtContent>
    </w:sdt>
    <w:p w14:paraId="130DABA6" w14:textId="55C9F0BE" w:rsidR="00193C56" w:rsidRDefault="00193C56"/>
    <w:p w14:paraId="3F2597B1" w14:textId="20394602" w:rsidR="004E39D1" w:rsidRDefault="004E39D1"/>
    <w:p w14:paraId="503F72FF" w14:textId="2D2B8A49" w:rsidR="004E39D1" w:rsidRDefault="004E39D1"/>
    <w:p w14:paraId="7A64F0B3" w14:textId="0D730F99" w:rsidR="004E39D1" w:rsidRDefault="004E39D1"/>
    <w:p w14:paraId="122A0AC5" w14:textId="71EBE528" w:rsidR="004E39D1" w:rsidRDefault="004E39D1"/>
    <w:p w14:paraId="01C31537" w14:textId="34117ED3" w:rsidR="004E39D1" w:rsidRDefault="004E39D1"/>
    <w:p w14:paraId="1E3B4610" w14:textId="62FBA362" w:rsidR="004E39D1" w:rsidRDefault="004E39D1"/>
    <w:p w14:paraId="6AB7E30E" w14:textId="2B8E84FA" w:rsidR="004E39D1" w:rsidRDefault="004E39D1"/>
    <w:p w14:paraId="15902C16" w14:textId="56F8037C" w:rsidR="004E39D1" w:rsidRDefault="004E39D1"/>
    <w:p w14:paraId="03AA8E6F" w14:textId="4126D865" w:rsidR="004E39D1" w:rsidRDefault="004E39D1"/>
    <w:p w14:paraId="0A486AA5" w14:textId="172FE827" w:rsidR="004E39D1" w:rsidRDefault="004E39D1"/>
    <w:p w14:paraId="23E9DA17" w14:textId="5D60677D" w:rsidR="004E39D1" w:rsidRDefault="004E39D1"/>
    <w:p w14:paraId="566F1D05" w14:textId="7FB93742" w:rsidR="004E39D1" w:rsidRDefault="004E39D1"/>
    <w:p w14:paraId="7F89D523" w14:textId="65C28AC9" w:rsidR="004E39D1" w:rsidRDefault="004E39D1"/>
    <w:p w14:paraId="73533096" w14:textId="2514DF8D" w:rsidR="004E39D1" w:rsidRDefault="004E39D1"/>
    <w:p w14:paraId="2CD0E470" w14:textId="3BFB8C91" w:rsidR="00770C65" w:rsidRDefault="00770C65"/>
    <w:p w14:paraId="3C4C7190" w14:textId="5BAD87D0" w:rsidR="00770C65" w:rsidRDefault="00770C65"/>
    <w:p w14:paraId="2B4022FC" w14:textId="568AF104" w:rsidR="00770C65" w:rsidRDefault="00770C65"/>
    <w:p w14:paraId="2B4D0DA2" w14:textId="4610B7E6" w:rsidR="00770C65" w:rsidRDefault="00770C65"/>
    <w:p w14:paraId="4B6DA3C4" w14:textId="0840605F" w:rsidR="004E39D1" w:rsidRPr="004E560D" w:rsidRDefault="004E39D1" w:rsidP="001004A9">
      <w:pPr>
        <w:pStyle w:val="ConsPlusNormal"/>
        <w:jc w:val="both"/>
        <w:outlineLvl w:val="2"/>
        <w:rPr>
          <w:b/>
        </w:rPr>
      </w:pPr>
      <w:bookmarkStart w:id="3" w:name="_Toc99959472"/>
      <w:r w:rsidRPr="004E560D">
        <w:rPr>
          <w:b/>
        </w:rPr>
        <w:lastRenderedPageBreak/>
        <w:t>Введение</w:t>
      </w:r>
      <w:bookmarkEnd w:id="3"/>
    </w:p>
    <w:p w14:paraId="58EF73E0" w14:textId="77777777" w:rsidR="004E39D1" w:rsidRPr="004E560D" w:rsidRDefault="004E39D1" w:rsidP="001004A9">
      <w:pPr>
        <w:pStyle w:val="ConsPlusNormal"/>
        <w:spacing w:before="240"/>
        <w:jc w:val="both"/>
      </w:pPr>
      <w:r w:rsidRPr="004E560D">
        <w:t xml:space="preserve">Информация, содержащаяся в </w:t>
      </w:r>
      <w:proofErr w:type="spellStart"/>
      <w:r w:rsidRPr="004E560D">
        <w:t>отчете</w:t>
      </w:r>
      <w:proofErr w:type="spellEnd"/>
      <w:r w:rsidRPr="004E560D">
        <w:t xml:space="preserve"> эмитента, подлежит раскрытию в соответствии с </w:t>
      </w:r>
      <w:hyperlink r:id="rId10" w:history="1">
        <w:r w:rsidRPr="004E560D">
          <w:t>пунктом 4 статьи 30</w:t>
        </w:r>
      </w:hyperlink>
      <w:r w:rsidRPr="004E560D">
        <w:t xml:space="preserve"> Федерального закона "О рынке ценных бумаг". </w:t>
      </w:r>
    </w:p>
    <w:p w14:paraId="483082B3" w14:textId="498C90F4" w:rsidR="004E39D1" w:rsidRPr="004E560D" w:rsidRDefault="004E39D1" w:rsidP="001004A9">
      <w:pPr>
        <w:pStyle w:val="ConsPlusNormal"/>
        <w:spacing w:before="240"/>
        <w:jc w:val="both"/>
        <w:rPr>
          <w:b/>
        </w:rPr>
      </w:pPr>
      <w:r w:rsidRPr="004E560D">
        <w:rPr>
          <w:b/>
        </w:rPr>
        <w:t xml:space="preserve">Основания возникновения у эмитента обязанности осуществлять раскрытие информации в форме </w:t>
      </w:r>
      <w:proofErr w:type="spellStart"/>
      <w:r w:rsidRPr="004E560D">
        <w:rPr>
          <w:b/>
        </w:rPr>
        <w:t>отчета</w:t>
      </w:r>
      <w:proofErr w:type="spellEnd"/>
      <w:r w:rsidRPr="004E560D">
        <w:rPr>
          <w:b/>
        </w:rPr>
        <w:t xml:space="preserve"> эмитента:</w:t>
      </w:r>
    </w:p>
    <w:p w14:paraId="3A3942E2" w14:textId="2B172BC7" w:rsidR="0072232D" w:rsidRPr="004E560D" w:rsidRDefault="007407A4" w:rsidP="0072232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E560D">
        <w:rPr>
          <w:rFonts w:ascii="Times New Roman" w:eastAsia="Times New Roman" w:hAnsi="Times New Roman"/>
          <w:sz w:val="24"/>
          <w:szCs w:val="24"/>
        </w:rPr>
        <w:t xml:space="preserve">- </w:t>
      </w:r>
      <w:r w:rsidR="0072232D" w:rsidRPr="004E560D">
        <w:rPr>
          <w:rFonts w:ascii="Times New Roman" w:eastAsia="Times New Roman" w:hAnsi="Times New Roman"/>
          <w:sz w:val="24"/>
          <w:szCs w:val="24"/>
        </w:rPr>
        <w:t xml:space="preserve">В отношении ценных бумаг </w:t>
      </w:r>
      <w:r w:rsidR="008F203C" w:rsidRPr="004E560D">
        <w:rPr>
          <w:rFonts w:ascii="Times New Roman" w:eastAsia="Times New Roman" w:hAnsi="Times New Roman"/>
          <w:sz w:val="24"/>
          <w:szCs w:val="24"/>
        </w:rPr>
        <w:t>эмитента</w:t>
      </w:r>
      <w:r w:rsidR="0072232D" w:rsidRPr="004E560D">
        <w:rPr>
          <w:rFonts w:ascii="Times New Roman" w:eastAsia="Times New Roman" w:hAnsi="Times New Roman"/>
          <w:sz w:val="24"/>
          <w:szCs w:val="24"/>
        </w:rPr>
        <w:t xml:space="preserve"> осуществлена регистрация проспекта ценных бумаг.</w:t>
      </w:r>
    </w:p>
    <w:p w14:paraId="30A1B396" w14:textId="44A9B533" w:rsidR="0072232D" w:rsidRPr="004E560D" w:rsidRDefault="007407A4" w:rsidP="0072232D">
      <w:pPr>
        <w:widowControl w:val="0"/>
        <w:autoSpaceDE w:val="0"/>
        <w:autoSpaceDN w:val="0"/>
        <w:adjustRightInd w:val="0"/>
        <w:spacing w:before="20" w:after="40" w:line="240" w:lineRule="auto"/>
        <w:rPr>
          <w:rFonts w:ascii="Times New Roman" w:eastAsia="Times New Roman" w:hAnsi="Times New Roman"/>
          <w:sz w:val="24"/>
          <w:szCs w:val="24"/>
        </w:rPr>
      </w:pPr>
      <w:r w:rsidRPr="004E560D">
        <w:rPr>
          <w:rFonts w:ascii="Times New Roman" w:eastAsia="Times New Roman" w:hAnsi="Times New Roman"/>
          <w:bCs/>
          <w:iCs/>
          <w:sz w:val="24"/>
          <w:szCs w:val="24"/>
        </w:rPr>
        <w:t xml:space="preserve">- </w:t>
      </w:r>
      <w:r w:rsidR="0072232D" w:rsidRPr="004E560D">
        <w:rPr>
          <w:rFonts w:ascii="Times New Roman" w:eastAsia="Times New Roman" w:hAnsi="Times New Roman"/>
          <w:bCs/>
          <w:iCs/>
          <w:sz w:val="24"/>
          <w:szCs w:val="24"/>
        </w:rPr>
        <w:t>Эмитент является публичным акционерным обществом.</w:t>
      </w:r>
      <w:r w:rsidR="002D6F18" w:rsidRPr="004E560D">
        <w:rPr>
          <w:rFonts w:ascii="Times New Roman" w:eastAsia="Times New Roman" w:hAnsi="Times New Roman"/>
          <w:bCs/>
          <w:iCs/>
          <w:sz w:val="24"/>
          <w:szCs w:val="24"/>
        </w:rPr>
        <w:t xml:space="preserve"> </w:t>
      </w:r>
    </w:p>
    <w:p w14:paraId="0812E778" w14:textId="65DABEE6" w:rsidR="004E39D1" w:rsidRPr="004E560D" w:rsidRDefault="00313A73" w:rsidP="001004A9">
      <w:pPr>
        <w:pStyle w:val="ConsPlusNormal"/>
        <w:spacing w:before="240"/>
        <w:jc w:val="both"/>
      </w:pPr>
      <w:r w:rsidRPr="004E560D">
        <w:rPr>
          <w:b/>
        </w:rPr>
        <w:t>С</w:t>
      </w:r>
      <w:r w:rsidR="004E39D1" w:rsidRPr="004E560D">
        <w:rPr>
          <w:b/>
        </w:rPr>
        <w:t xml:space="preserve">ведения об </w:t>
      </w:r>
      <w:proofErr w:type="spellStart"/>
      <w:r w:rsidR="004E39D1" w:rsidRPr="004E560D">
        <w:rPr>
          <w:b/>
        </w:rPr>
        <w:t>отчетности</w:t>
      </w:r>
      <w:proofErr w:type="spellEnd"/>
      <w:r w:rsidR="004E39D1" w:rsidRPr="004E560D">
        <w:rPr>
          <w:b/>
        </w:rPr>
        <w:t xml:space="preserve"> (консолидированной финансовой </w:t>
      </w:r>
      <w:proofErr w:type="spellStart"/>
      <w:r w:rsidR="004E39D1" w:rsidRPr="004E560D">
        <w:rPr>
          <w:b/>
        </w:rPr>
        <w:t>отчетности</w:t>
      </w:r>
      <w:proofErr w:type="spellEnd"/>
      <w:r w:rsidR="004E39D1" w:rsidRPr="004E560D">
        <w:rPr>
          <w:b/>
        </w:rPr>
        <w:t xml:space="preserve"> (финансовой </w:t>
      </w:r>
      <w:proofErr w:type="spellStart"/>
      <w:r w:rsidR="004E39D1" w:rsidRPr="004E560D">
        <w:rPr>
          <w:b/>
        </w:rPr>
        <w:t>отчетности</w:t>
      </w:r>
      <w:proofErr w:type="spellEnd"/>
      <w:r w:rsidR="004E39D1" w:rsidRPr="004E560D">
        <w:rPr>
          <w:b/>
        </w:rPr>
        <w:t xml:space="preserve">), бухгалтерской (финансовой) </w:t>
      </w:r>
      <w:proofErr w:type="spellStart"/>
      <w:r w:rsidR="004E39D1" w:rsidRPr="004E560D">
        <w:rPr>
          <w:b/>
        </w:rPr>
        <w:t>отчетности</w:t>
      </w:r>
      <w:proofErr w:type="spellEnd"/>
      <w:r w:rsidR="004E39D1" w:rsidRPr="004E560D">
        <w:rPr>
          <w:b/>
        </w:rPr>
        <w:t xml:space="preserve">), которая (ссылка на которую) содержится в </w:t>
      </w:r>
      <w:proofErr w:type="spellStart"/>
      <w:r w:rsidR="004E39D1" w:rsidRPr="004E560D">
        <w:rPr>
          <w:b/>
        </w:rPr>
        <w:t>отчете</w:t>
      </w:r>
      <w:proofErr w:type="spellEnd"/>
      <w:r w:rsidR="004E39D1" w:rsidRPr="004E560D">
        <w:rPr>
          <w:b/>
        </w:rPr>
        <w:t xml:space="preserve"> эмитента и на основании которой в </w:t>
      </w:r>
      <w:proofErr w:type="spellStart"/>
      <w:r w:rsidR="004E39D1" w:rsidRPr="004E560D">
        <w:rPr>
          <w:b/>
        </w:rPr>
        <w:t>отчете</w:t>
      </w:r>
      <w:proofErr w:type="spellEnd"/>
      <w:r w:rsidR="004E39D1" w:rsidRPr="004E560D">
        <w:rPr>
          <w:b/>
        </w:rPr>
        <w:t xml:space="preserve"> эмитента раскрывается информация о финансово-хозяйственной деятельности эмитента</w:t>
      </w:r>
      <w:r w:rsidRPr="004E560D">
        <w:rPr>
          <w:b/>
        </w:rPr>
        <w:t>:</w:t>
      </w:r>
      <w:r w:rsidR="0089348D" w:rsidRPr="004E560D">
        <w:t xml:space="preserve"> </w:t>
      </w:r>
      <w:r w:rsidR="008F203C" w:rsidRPr="004E560D">
        <w:t xml:space="preserve">в настоящем </w:t>
      </w:r>
      <w:proofErr w:type="spellStart"/>
      <w:r w:rsidR="008F203C" w:rsidRPr="004E560D">
        <w:t>отчете</w:t>
      </w:r>
      <w:proofErr w:type="spellEnd"/>
      <w:r w:rsidR="008F203C" w:rsidRPr="004E560D">
        <w:t xml:space="preserve"> эмитента содержится ссылка на</w:t>
      </w:r>
      <w:r w:rsidR="005518DC" w:rsidRPr="004E560D">
        <w:t xml:space="preserve"> промежуточную</w:t>
      </w:r>
      <w:r w:rsidR="00594809" w:rsidRPr="004E560D">
        <w:t xml:space="preserve"> </w:t>
      </w:r>
      <w:proofErr w:type="spellStart"/>
      <w:r w:rsidR="00594809" w:rsidRPr="004E560D">
        <w:t>сокращенную</w:t>
      </w:r>
      <w:proofErr w:type="spellEnd"/>
      <w:r w:rsidR="008F203C" w:rsidRPr="004E560D">
        <w:t xml:space="preserve"> </w:t>
      </w:r>
      <w:r w:rsidR="0089348D" w:rsidRPr="004E560D">
        <w:t>консолидированн</w:t>
      </w:r>
      <w:r w:rsidR="008F203C" w:rsidRPr="004E560D">
        <w:t>ую</w:t>
      </w:r>
      <w:r w:rsidR="0089348D" w:rsidRPr="004E560D">
        <w:t xml:space="preserve"> финансов</w:t>
      </w:r>
      <w:r w:rsidR="008F203C" w:rsidRPr="004E560D">
        <w:t>ую</w:t>
      </w:r>
      <w:r w:rsidR="0089348D" w:rsidRPr="004E560D">
        <w:t xml:space="preserve"> </w:t>
      </w:r>
      <w:proofErr w:type="spellStart"/>
      <w:r w:rsidR="0089348D" w:rsidRPr="004E560D">
        <w:t>отчетность</w:t>
      </w:r>
      <w:proofErr w:type="spellEnd"/>
      <w:r w:rsidR="00594809" w:rsidRPr="004E560D">
        <w:t xml:space="preserve"> (</w:t>
      </w:r>
      <w:proofErr w:type="spellStart"/>
      <w:r w:rsidR="00594809" w:rsidRPr="004E560D">
        <w:t>неаудированную</w:t>
      </w:r>
      <w:proofErr w:type="spellEnd"/>
      <w:r w:rsidR="00594809" w:rsidRPr="004E560D">
        <w:t>)</w:t>
      </w:r>
      <w:r w:rsidR="0089348D" w:rsidRPr="004E560D">
        <w:t xml:space="preserve"> Эмитента</w:t>
      </w:r>
      <w:r w:rsidR="005518DC" w:rsidRPr="004E560D">
        <w:t xml:space="preserve"> за полугодие, закончившееся 30 июня 2022 года</w:t>
      </w:r>
      <w:r w:rsidR="0089348D" w:rsidRPr="004E560D">
        <w:t xml:space="preserve">. </w:t>
      </w:r>
    </w:p>
    <w:p w14:paraId="5846A349" w14:textId="337C860C" w:rsidR="004E39D1" w:rsidRPr="004E560D" w:rsidRDefault="007407A4" w:rsidP="001004A9">
      <w:pPr>
        <w:pStyle w:val="ConsPlusNormal"/>
        <w:spacing w:before="240"/>
        <w:jc w:val="both"/>
      </w:pPr>
      <w:r w:rsidRPr="004E560D">
        <w:t>И</w:t>
      </w:r>
      <w:r w:rsidR="004E39D1" w:rsidRPr="004E560D">
        <w:t>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определяется как группа.</w:t>
      </w:r>
      <w:r w:rsidR="0089348D" w:rsidRPr="004E560D">
        <w:t xml:space="preserve"> </w:t>
      </w:r>
    </w:p>
    <w:p w14:paraId="0E45AF90" w14:textId="016D860F" w:rsidR="004E39D1" w:rsidRPr="004E560D" w:rsidRDefault="0089348D" w:rsidP="001004A9">
      <w:pPr>
        <w:pStyle w:val="ConsPlusNormal"/>
        <w:spacing w:before="240"/>
        <w:jc w:val="both"/>
      </w:pPr>
      <w:r w:rsidRPr="004E560D">
        <w:t xml:space="preserve">Консолидированная финансовая </w:t>
      </w:r>
      <w:proofErr w:type="spellStart"/>
      <w:r w:rsidRPr="004E560D">
        <w:t>отчетность</w:t>
      </w:r>
      <w:proofErr w:type="spellEnd"/>
      <w:r w:rsidRPr="004E560D">
        <w:t xml:space="preserve"> Эмитента</w:t>
      </w:r>
      <w:r w:rsidR="004E39D1" w:rsidRPr="004E560D">
        <w:t xml:space="preserve">, на основании которой в настоящем </w:t>
      </w:r>
      <w:proofErr w:type="spellStart"/>
      <w:r w:rsidR="004E39D1" w:rsidRPr="004E560D">
        <w:t>отчете</w:t>
      </w:r>
      <w:proofErr w:type="spellEnd"/>
      <w:r w:rsidR="004E39D1" w:rsidRPr="004E560D">
        <w:t xml:space="preserve"> эмитента раскрыта информация о финансово-хозяйственной деятельности эмитента, </w:t>
      </w:r>
      <w:proofErr w:type="spellStart"/>
      <w:r w:rsidR="004E39D1" w:rsidRPr="004E560D">
        <w:t>дает</w:t>
      </w:r>
      <w:proofErr w:type="spellEnd"/>
      <w:r w:rsidR="004E39D1" w:rsidRPr="004E560D">
        <w:t xml:space="preserve">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14:paraId="033BF52A" w14:textId="77777777" w:rsidR="004E39D1" w:rsidRPr="004E560D" w:rsidRDefault="004E39D1" w:rsidP="004E39D1">
      <w:pPr>
        <w:pStyle w:val="ConsPlusNormal"/>
        <w:ind w:firstLine="540"/>
        <w:jc w:val="both"/>
      </w:pPr>
    </w:p>
    <w:p w14:paraId="2E390701" w14:textId="14D228E5" w:rsidR="004E39D1" w:rsidRPr="004E560D" w:rsidRDefault="004E39D1" w:rsidP="001004A9">
      <w:pPr>
        <w:pStyle w:val="ConsPlusNormal"/>
        <w:jc w:val="both"/>
      </w:pPr>
      <w:r w:rsidRPr="004E560D">
        <w:t xml:space="preserve">Настоящий </w:t>
      </w:r>
      <w:proofErr w:type="spellStart"/>
      <w:r w:rsidRPr="004E560D">
        <w:t>отчет</w:t>
      </w:r>
      <w:proofErr w:type="spellEnd"/>
      <w:r w:rsidRPr="004E560D">
        <w:t xml:space="preserve">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w:t>
      </w:r>
      <w:proofErr w:type="spellStart"/>
      <w:r w:rsidRPr="004E560D">
        <w:t>определенных</w:t>
      </w:r>
      <w:proofErr w:type="spellEnd"/>
      <w:r w:rsidRPr="004E560D">
        <w:t xml:space="preserve"> событий и совершения </w:t>
      </w:r>
      <w:proofErr w:type="spellStart"/>
      <w:r w:rsidRPr="004E560D">
        <w:t>определенных</w:t>
      </w:r>
      <w:proofErr w:type="spellEnd"/>
      <w:r w:rsidRPr="004E560D">
        <w:t xml:space="preserve"> действий.</w:t>
      </w:r>
    </w:p>
    <w:p w14:paraId="261593A5" w14:textId="0679C57D" w:rsidR="0082044E" w:rsidRPr="004E560D" w:rsidRDefault="004E39D1" w:rsidP="001004A9">
      <w:pPr>
        <w:pStyle w:val="ConsPlusNormal"/>
        <w:spacing w:before="240"/>
        <w:jc w:val="both"/>
      </w:pPr>
      <w:r w:rsidRPr="004E560D">
        <w:t xml:space="preserve">Инвесторы не должны полностью полагаться на оценки и прогнозы, </w:t>
      </w:r>
      <w:proofErr w:type="spellStart"/>
      <w:r w:rsidRPr="004E560D">
        <w:t>приведенные</w:t>
      </w:r>
      <w:proofErr w:type="spellEnd"/>
      <w:r w:rsidRPr="004E560D">
        <w:t xml:space="preserve"> в настоящем </w:t>
      </w:r>
      <w:proofErr w:type="spellStart"/>
      <w:r w:rsidRPr="004E560D">
        <w:t>отчете</w:t>
      </w:r>
      <w:proofErr w:type="spellEnd"/>
      <w:r w:rsidRPr="004E560D">
        <w:t xml:space="preserve">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w:t>
      </w:r>
      <w:proofErr w:type="spellStart"/>
      <w:r w:rsidRPr="004E560D">
        <w:t>отчете</w:t>
      </w:r>
      <w:proofErr w:type="spellEnd"/>
      <w:r w:rsidRPr="004E560D">
        <w:t xml:space="preserve"> эмитента.</w:t>
      </w:r>
    </w:p>
    <w:p w14:paraId="4ECAD008" w14:textId="77777777" w:rsidR="00975421" w:rsidRPr="004E560D" w:rsidRDefault="00975421" w:rsidP="00975421">
      <w:pPr>
        <w:spacing w:after="0" w:line="240" w:lineRule="auto"/>
        <w:jc w:val="both"/>
        <w:rPr>
          <w:rFonts w:ascii="Times New Roman" w:eastAsia="Times New Roman" w:hAnsi="Times New Roman"/>
          <w:sz w:val="24"/>
          <w:szCs w:val="24"/>
        </w:rPr>
      </w:pPr>
    </w:p>
    <w:p w14:paraId="6C41EDC7" w14:textId="59E4225E" w:rsidR="00975421" w:rsidRPr="004E560D" w:rsidRDefault="00975421" w:rsidP="00975421">
      <w:pPr>
        <w:spacing w:after="0" w:line="240" w:lineRule="auto"/>
        <w:jc w:val="both"/>
        <w:rPr>
          <w:rFonts w:ascii="Times New Roman" w:eastAsia="Times New Roman" w:hAnsi="Times New Roman"/>
          <w:sz w:val="24"/>
          <w:szCs w:val="24"/>
        </w:rPr>
      </w:pPr>
      <w:r w:rsidRPr="004E560D">
        <w:rPr>
          <w:rFonts w:ascii="Times New Roman" w:eastAsia="Times New Roman" w:hAnsi="Times New Roman"/>
          <w:sz w:val="24"/>
          <w:szCs w:val="24"/>
        </w:rPr>
        <w:t xml:space="preserve">Иная информация, которая, по мнению Эмитента, будет полезна для заинтересованных лиц при принятии ими экономических решений: с 30 августа 2022 года единоличным исполнительным органом – Генеральным директором Эмитента является Ужахов Билан </w:t>
      </w:r>
      <w:proofErr w:type="spellStart"/>
      <w:r w:rsidRPr="004E560D">
        <w:rPr>
          <w:rFonts w:ascii="Times New Roman" w:eastAsia="Times New Roman" w:hAnsi="Times New Roman"/>
          <w:sz w:val="24"/>
          <w:szCs w:val="24"/>
        </w:rPr>
        <w:t>Абдурахимович</w:t>
      </w:r>
      <w:proofErr w:type="spellEnd"/>
      <w:r w:rsidRPr="004E560D">
        <w:rPr>
          <w:rFonts w:ascii="Times New Roman" w:eastAsia="Times New Roman" w:hAnsi="Times New Roman"/>
          <w:sz w:val="24"/>
          <w:szCs w:val="24"/>
        </w:rPr>
        <w:t>.</w:t>
      </w:r>
    </w:p>
    <w:p w14:paraId="5CE5C083" w14:textId="77777777" w:rsidR="0082044E" w:rsidRPr="004E560D" w:rsidRDefault="0082044E" w:rsidP="0082044E">
      <w:pPr>
        <w:jc w:val="both"/>
        <w:rPr>
          <w:rFonts w:ascii="Times New Roman" w:eastAsia="Times New Roman" w:hAnsi="Times New Roman"/>
          <w:sz w:val="20"/>
          <w:szCs w:val="20"/>
        </w:rPr>
      </w:pPr>
    </w:p>
    <w:p w14:paraId="7BA68FB6" w14:textId="4EE201C9" w:rsidR="0082044E" w:rsidRPr="004E560D" w:rsidRDefault="0082044E" w:rsidP="0082044E">
      <w:pPr>
        <w:jc w:val="both"/>
        <w:rPr>
          <w:rFonts w:ascii="Times New Roman" w:eastAsia="Times New Roman" w:hAnsi="Times New Roman"/>
          <w:sz w:val="24"/>
          <w:szCs w:val="24"/>
        </w:rPr>
      </w:pPr>
      <w:r w:rsidRPr="004E560D">
        <w:rPr>
          <w:rFonts w:ascii="Times New Roman" w:eastAsia="Times New Roman" w:hAnsi="Times New Roman"/>
          <w:sz w:val="24"/>
          <w:szCs w:val="24"/>
        </w:rPr>
        <w:t xml:space="preserve">В настоящем </w:t>
      </w:r>
      <w:proofErr w:type="spellStart"/>
      <w:r w:rsidRPr="004E560D">
        <w:rPr>
          <w:rFonts w:ascii="Times New Roman" w:eastAsia="Times New Roman" w:hAnsi="Times New Roman"/>
          <w:sz w:val="24"/>
          <w:szCs w:val="24"/>
        </w:rPr>
        <w:t>отчете</w:t>
      </w:r>
      <w:proofErr w:type="spellEnd"/>
      <w:r w:rsidRPr="004E560D">
        <w:rPr>
          <w:rFonts w:ascii="Times New Roman" w:eastAsia="Times New Roman" w:hAnsi="Times New Roman"/>
          <w:sz w:val="24"/>
          <w:szCs w:val="24"/>
        </w:rPr>
        <w:t xml:space="preserve"> эмитента используются следующие термины:</w:t>
      </w:r>
    </w:p>
    <w:p w14:paraId="4FAD9EF7" w14:textId="02B33180" w:rsidR="00B534CA" w:rsidRPr="004E560D" w:rsidRDefault="00BD2040" w:rsidP="00B534CA">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E560D">
        <w:rPr>
          <w:rFonts w:ascii="Times New Roman" w:eastAsia="Times New Roman" w:hAnsi="Times New Roman"/>
          <w:b/>
          <w:sz w:val="24"/>
          <w:szCs w:val="24"/>
        </w:rPr>
        <w:t>1</w:t>
      </w:r>
      <w:r w:rsidR="00B534CA" w:rsidRPr="004E560D">
        <w:rPr>
          <w:rFonts w:ascii="Times New Roman" w:eastAsia="Times New Roman" w:hAnsi="Times New Roman"/>
          <w:b/>
          <w:sz w:val="24"/>
          <w:szCs w:val="24"/>
        </w:rPr>
        <w:t xml:space="preserve">) Биржевые Облигации </w:t>
      </w:r>
      <w:r w:rsidRPr="004E560D">
        <w:rPr>
          <w:rFonts w:ascii="Times New Roman" w:eastAsia="Times New Roman" w:hAnsi="Times New Roman"/>
          <w:b/>
          <w:sz w:val="24"/>
          <w:szCs w:val="24"/>
        </w:rPr>
        <w:t>001Р-01</w:t>
      </w:r>
      <w:r w:rsidR="00B534CA" w:rsidRPr="004E560D">
        <w:rPr>
          <w:rFonts w:ascii="Times New Roman" w:eastAsia="Times New Roman" w:hAnsi="Times New Roman"/>
          <w:b/>
          <w:sz w:val="24"/>
          <w:szCs w:val="24"/>
        </w:rPr>
        <w:t xml:space="preserve"> </w:t>
      </w:r>
      <w:r w:rsidR="00B534CA" w:rsidRPr="004E560D">
        <w:rPr>
          <w:rFonts w:ascii="Times New Roman" w:eastAsia="Times New Roman" w:hAnsi="Times New Roman"/>
          <w:sz w:val="24"/>
          <w:szCs w:val="24"/>
        </w:rPr>
        <w:t xml:space="preserve">- биржевые облигации с обеспечением неконвертируемые процентные бездокументарные с централизованным </w:t>
      </w:r>
      <w:proofErr w:type="spellStart"/>
      <w:r w:rsidR="00B534CA" w:rsidRPr="004E560D">
        <w:rPr>
          <w:rFonts w:ascii="Times New Roman" w:eastAsia="Times New Roman" w:hAnsi="Times New Roman"/>
          <w:sz w:val="24"/>
          <w:szCs w:val="24"/>
        </w:rPr>
        <w:t>учетом</w:t>
      </w:r>
      <w:proofErr w:type="spellEnd"/>
      <w:r w:rsidR="00B534CA" w:rsidRPr="004E560D">
        <w:rPr>
          <w:rFonts w:ascii="Times New Roman" w:eastAsia="Times New Roman" w:hAnsi="Times New Roman"/>
          <w:sz w:val="24"/>
          <w:szCs w:val="24"/>
        </w:rPr>
        <w:t xml:space="preserve"> прав серии 001Р-01, регистрационный номер выпуска: 4B02-01-00590-R-001P от 13.04.2021, международный код (номер) идентификации ценных бумаг (ISIN): RU000A103117, </w:t>
      </w:r>
      <w:proofErr w:type="spellStart"/>
      <w:r w:rsidR="00B534CA" w:rsidRPr="004E560D">
        <w:rPr>
          <w:rFonts w:ascii="Times New Roman" w:eastAsia="Times New Roman" w:hAnsi="Times New Roman"/>
          <w:sz w:val="24"/>
          <w:szCs w:val="24"/>
        </w:rPr>
        <w:t>размещенные</w:t>
      </w:r>
      <w:proofErr w:type="spellEnd"/>
      <w:r w:rsidR="00B534CA" w:rsidRPr="004E560D">
        <w:rPr>
          <w:rFonts w:ascii="Times New Roman" w:eastAsia="Times New Roman" w:hAnsi="Times New Roman"/>
          <w:sz w:val="24"/>
          <w:szCs w:val="24"/>
        </w:rPr>
        <w:t xml:space="preserve"> по открытой подписке в рамках Программы биржевых облигаций серии 001Р, имеющей регистрационный номер 4-00590-R-001P-02E от 26.03.2021.</w:t>
      </w:r>
    </w:p>
    <w:p w14:paraId="457B2470" w14:textId="5FD32E29" w:rsidR="00F519C0" w:rsidRPr="004E560D" w:rsidRDefault="00BD2040" w:rsidP="00B534CA">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E560D">
        <w:rPr>
          <w:rFonts w:ascii="Times New Roman" w:eastAsia="Times New Roman" w:hAnsi="Times New Roman"/>
          <w:b/>
          <w:sz w:val="24"/>
          <w:szCs w:val="24"/>
        </w:rPr>
        <w:lastRenderedPageBreak/>
        <w:t>2</w:t>
      </w:r>
      <w:r w:rsidR="00B534CA" w:rsidRPr="004E560D">
        <w:rPr>
          <w:rFonts w:ascii="Times New Roman" w:eastAsia="Times New Roman" w:hAnsi="Times New Roman"/>
          <w:b/>
          <w:sz w:val="24"/>
          <w:szCs w:val="24"/>
        </w:rPr>
        <w:t xml:space="preserve">) Биржевые Облигации </w:t>
      </w:r>
      <w:r w:rsidRPr="004E560D">
        <w:rPr>
          <w:rFonts w:ascii="Times New Roman" w:eastAsia="Times New Roman" w:hAnsi="Times New Roman"/>
          <w:b/>
          <w:sz w:val="24"/>
          <w:szCs w:val="24"/>
        </w:rPr>
        <w:t>001Р-02</w:t>
      </w:r>
      <w:r w:rsidR="00B534CA" w:rsidRPr="004E560D">
        <w:rPr>
          <w:rFonts w:ascii="Times New Roman" w:eastAsia="Times New Roman" w:hAnsi="Times New Roman"/>
          <w:b/>
          <w:sz w:val="24"/>
          <w:szCs w:val="24"/>
        </w:rPr>
        <w:t xml:space="preserve"> </w:t>
      </w:r>
      <w:r w:rsidR="00B534CA" w:rsidRPr="004E560D">
        <w:rPr>
          <w:rFonts w:ascii="Times New Roman" w:eastAsia="Times New Roman" w:hAnsi="Times New Roman"/>
          <w:sz w:val="24"/>
          <w:szCs w:val="24"/>
        </w:rPr>
        <w:t xml:space="preserve">- биржевые облигации с обеспечением неконвертируемые процентные бездокументарные с централизованным </w:t>
      </w:r>
      <w:proofErr w:type="spellStart"/>
      <w:r w:rsidR="00B534CA" w:rsidRPr="004E560D">
        <w:rPr>
          <w:rFonts w:ascii="Times New Roman" w:eastAsia="Times New Roman" w:hAnsi="Times New Roman"/>
          <w:sz w:val="24"/>
          <w:szCs w:val="24"/>
        </w:rPr>
        <w:t>учетом</w:t>
      </w:r>
      <w:proofErr w:type="spellEnd"/>
      <w:r w:rsidR="00B534CA" w:rsidRPr="004E560D">
        <w:rPr>
          <w:rFonts w:ascii="Times New Roman" w:eastAsia="Times New Roman" w:hAnsi="Times New Roman"/>
          <w:sz w:val="24"/>
          <w:szCs w:val="24"/>
        </w:rPr>
        <w:t xml:space="preserve"> прав серии </w:t>
      </w:r>
      <w:bookmarkStart w:id="4" w:name="_Hlk99877362"/>
      <w:r w:rsidR="00B534CA" w:rsidRPr="004E560D">
        <w:rPr>
          <w:rFonts w:ascii="Times New Roman" w:eastAsia="Times New Roman" w:hAnsi="Times New Roman"/>
          <w:sz w:val="24"/>
          <w:szCs w:val="24"/>
        </w:rPr>
        <w:t>001Р-0</w:t>
      </w:r>
      <w:r w:rsidR="005E78F1" w:rsidRPr="004E560D">
        <w:rPr>
          <w:rFonts w:ascii="Times New Roman" w:eastAsia="Times New Roman" w:hAnsi="Times New Roman"/>
          <w:sz w:val="24"/>
          <w:szCs w:val="24"/>
        </w:rPr>
        <w:t>2</w:t>
      </w:r>
      <w:bookmarkEnd w:id="4"/>
      <w:r w:rsidR="00B534CA" w:rsidRPr="004E560D">
        <w:rPr>
          <w:rFonts w:ascii="Times New Roman" w:eastAsia="Times New Roman" w:hAnsi="Times New Roman"/>
          <w:sz w:val="24"/>
          <w:szCs w:val="24"/>
        </w:rPr>
        <w:t>, регистрационный номер выпуска: 4B02-0</w:t>
      </w:r>
      <w:r w:rsidR="005E78F1" w:rsidRPr="004E560D">
        <w:rPr>
          <w:rFonts w:ascii="Times New Roman" w:eastAsia="Times New Roman" w:hAnsi="Times New Roman"/>
          <w:sz w:val="24"/>
          <w:szCs w:val="24"/>
        </w:rPr>
        <w:t>2</w:t>
      </w:r>
      <w:r w:rsidR="00B534CA" w:rsidRPr="004E560D">
        <w:rPr>
          <w:rFonts w:ascii="Times New Roman" w:eastAsia="Times New Roman" w:hAnsi="Times New Roman"/>
          <w:sz w:val="24"/>
          <w:szCs w:val="24"/>
        </w:rPr>
        <w:t xml:space="preserve">-00590-R-001P от </w:t>
      </w:r>
      <w:r w:rsidR="005E78F1" w:rsidRPr="004E560D">
        <w:rPr>
          <w:rFonts w:ascii="Times New Roman" w:eastAsia="Times New Roman" w:hAnsi="Times New Roman"/>
          <w:sz w:val="24"/>
          <w:szCs w:val="24"/>
        </w:rPr>
        <w:t>05</w:t>
      </w:r>
      <w:r w:rsidR="00B534CA" w:rsidRPr="004E560D">
        <w:rPr>
          <w:rFonts w:ascii="Times New Roman" w:eastAsia="Times New Roman" w:hAnsi="Times New Roman"/>
          <w:sz w:val="24"/>
          <w:szCs w:val="24"/>
        </w:rPr>
        <w:t>.0</w:t>
      </w:r>
      <w:r w:rsidR="005E78F1" w:rsidRPr="004E560D">
        <w:rPr>
          <w:rFonts w:ascii="Times New Roman" w:eastAsia="Times New Roman" w:hAnsi="Times New Roman"/>
          <w:sz w:val="24"/>
          <w:szCs w:val="24"/>
        </w:rPr>
        <w:t>8</w:t>
      </w:r>
      <w:r w:rsidR="00B534CA" w:rsidRPr="004E560D">
        <w:rPr>
          <w:rFonts w:ascii="Times New Roman" w:eastAsia="Times New Roman" w:hAnsi="Times New Roman"/>
          <w:sz w:val="24"/>
          <w:szCs w:val="24"/>
        </w:rPr>
        <w:t xml:space="preserve">.2021, международный код (номер) идентификации ценных бумаг (ISIN): </w:t>
      </w:r>
      <w:r w:rsidR="005E78F1" w:rsidRPr="004E560D">
        <w:rPr>
          <w:rFonts w:ascii="Times New Roman" w:eastAsia="Times New Roman" w:hAnsi="Times New Roman"/>
          <w:sz w:val="24"/>
          <w:szCs w:val="24"/>
        </w:rPr>
        <w:t>RU000A103HT3</w:t>
      </w:r>
      <w:r w:rsidR="00B534CA" w:rsidRPr="004E560D">
        <w:rPr>
          <w:rFonts w:ascii="Times New Roman" w:eastAsia="Times New Roman" w:hAnsi="Times New Roman"/>
          <w:sz w:val="24"/>
          <w:szCs w:val="24"/>
        </w:rPr>
        <w:t xml:space="preserve">, </w:t>
      </w:r>
      <w:proofErr w:type="spellStart"/>
      <w:r w:rsidR="00B534CA" w:rsidRPr="004E560D">
        <w:rPr>
          <w:rFonts w:ascii="Times New Roman" w:eastAsia="Times New Roman" w:hAnsi="Times New Roman"/>
          <w:sz w:val="24"/>
          <w:szCs w:val="24"/>
        </w:rPr>
        <w:t>размещенные</w:t>
      </w:r>
      <w:proofErr w:type="spellEnd"/>
      <w:r w:rsidR="00B534CA" w:rsidRPr="004E560D">
        <w:rPr>
          <w:rFonts w:ascii="Times New Roman" w:eastAsia="Times New Roman" w:hAnsi="Times New Roman"/>
          <w:sz w:val="24"/>
          <w:szCs w:val="24"/>
        </w:rPr>
        <w:t xml:space="preserve"> по открытой подписке в рамках Программы биржевых облигаций серии 001Р, имеющей регистрационный номер 4-00590-R-001P-02E от 26.03.2021.</w:t>
      </w:r>
    </w:p>
    <w:p w14:paraId="1EDC64BE" w14:textId="3EEF2F46" w:rsidR="00796BEE" w:rsidRPr="004E560D" w:rsidRDefault="008D4CE9" w:rsidP="0082044E">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E560D">
        <w:rPr>
          <w:rFonts w:ascii="Times New Roman" w:eastAsia="Times New Roman" w:hAnsi="Times New Roman"/>
          <w:b/>
          <w:sz w:val="24"/>
          <w:szCs w:val="24"/>
        </w:rPr>
        <w:t>3</w:t>
      </w:r>
      <w:r w:rsidR="0082044E" w:rsidRPr="004E560D">
        <w:rPr>
          <w:rFonts w:ascii="Times New Roman" w:eastAsia="Times New Roman" w:hAnsi="Times New Roman"/>
          <w:b/>
          <w:sz w:val="24"/>
          <w:szCs w:val="24"/>
        </w:rPr>
        <w:t xml:space="preserve">) Группа </w:t>
      </w:r>
      <w:proofErr w:type="spellStart"/>
      <w:r w:rsidR="0082044E" w:rsidRPr="004E560D">
        <w:rPr>
          <w:rFonts w:ascii="Times New Roman" w:eastAsia="Times New Roman" w:hAnsi="Times New Roman"/>
          <w:b/>
          <w:sz w:val="24"/>
          <w:szCs w:val="24"/>
        </w:rPr>
        <w:t>М.</w:t>
      </w:r>
      <w:r w:rsidR="004B26EE" w:rsidRPr="004E560D">
        <w:rPr>
          <w:rFonts w:ascii="Times New Roman" w:eastAsia="Times New Roman" w:hAnsi="Times New Roman"/>
          <w:b/>
          <w:sz w:val="24"/>
          <w:szCs w:val="24"/>
        </w:rPr>
        <w:t>В</w:t>
      </w:r>
      <w:r w:rsidR="0082044E" w:rsidRPr="004E560D">
        <w:rPr>
          <w:rFonts w:ascii="Times New Roman" w:eastAsia="Times New Roman" w:hAnsi="Times New Roman"/>
          <w:b/>
          <w:sz w:val="24"/>
          <w:szCs w:val="24"/>
        </w:rPr>
        <w:t>идео</w:t>
      </w:r>
      <w:proofErr w:type="spellEnd"/>
      <w:r w:rsidR="0055763F" w:rsidRPr="004E560D">
        <w:rPr>
          <w:rFonts w:ascii="Times New Roman" w:eastAsia="Times New Roman" w:hAnsi="Times New Roman"/>
          <w:b/>
          <w:sz w:val="24"/>
          <w:szCs w:val="24"/>
        </w:rPr>
        <w:t>-</w:t>
      </w:r>
      <w:r w:rsidR="0082044E" w:rsidRPr="004E560D">
        <w:rPr>
          <w:rFonts w:ascii="Times New Roman" w:eastAsia="Times New Roman" w:hAnsi="Times New Roman"/>
          <w:b/>
          <w:sz w:val="24"/>
          <w:szCs w:val="24"/>
        </w:rPr>
        <w:t>Эльдорадо</w:t>
      </w:r>
      <w:r w:rsidR="00796BEE" w:rsidRPr="004E560D">
        <w:rPr>
          <w:rFonts w:ascii="Times New Roman" w:eastAsia="Times New Roman" w:hAnsi="Times New Roman"/>
          <w:b/>
          <w:sz w:val="24"/>
          <w:szCs w:val="24"/>
        </w:rPr>
        <w:t>, либо Группа</w:t>
      </w:r>
      <w:r w:rsidR="0082044E" w:rsidRPr="004E560D">
        <w:rPr>
          <w:rFonts w:ascii="Times New Roman" w:eastAsia="Times New Roman" w:hAnsi="Times New Roman"/>
          <w:sz w:val="24"/>
          <w:szCs w:val="24"/>
        </w:rPr>
        <w:t xml:space="preserve"> - совместно ПАО «</w:t>
      </w:r>
      <w:proofErr w:type="gramStart"/>
      <w:r w:rsidR="0082044E" w:rsidRPr="004E560D">
        <w:rPr>
          <w:rFonts w:ascii="Times New Roman" w:eastAsia="Times New Roman" w:hAnsi="Times New Roman"/>
          <w:sz w:val="24"/>
          <w:szCs w:val="24"/>
        </w:rPr>
        <w:t>М.видео</w:t>
      </w:r>
      <w:proofErr w:type="gramEnd"/>
      <w:r w:rsidR="0082044E" w:rsidRPr="004E560D">
        <w:rPr>
          <w:rFonts w:ascii="Times New Roman" w:eastAsia="Times New Roman" w:hAnsi="Times New Roman"/>
          <w:sz w:val="24"/>
          <w:szCs w:val="24"/>
        </w:rPr>
        <w:t>» и подконтрольные ПАО «М.видео» организации.</w:t>
      </w:r>
    </w:p>
    <w:p w14:paraId="4538D2EF" w14:textId="794872C1" w:rsidR="0082044E" w:rsidRPr="004E560D" w:rsidRDefault="008D4CE9" w:rsidP="0082044E">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E560D">
        <w:rPr>
          <w:rFonts w:ascii="Times New Roman" w:eastAsia="Times New Roman" w:hAnsi="Times New Roman"/>
          <w:b/>
          <w:sz w:val="24"/>
          <w:szCs w:val="24"/>
        </w:rPr>
        <w:t>4</w:t>
      </w:r>
      <w:r w:rsidR="0082044E" w:rsidRPr="004E560D">
        <w:rPr>
          <w:rFonts w:ascii="Times New Roman" w:eastAsia="Times New Roman" w:hAnsi="Times New Roman"/>
          <w:b/>
          <w:sz w:val="24"/>
          <w:szCs w:val="24"/>
        </w:rPr>
        <w:t>) Торговая сеть «</w:t>
      </w:r>
      <w:proofErr w:type="spellStart"/>
      <w:r w:rsidR="0082044E" w:rsidRPr="004E560D">
        <w:rPr>
          <w:rFonts w:ascii="Times New Roman" w:eastAsia="Times New Roman" w:hAnsi="Times New Roman"/>
          <w:b/>
          <w:sz w:val="24"/>
          <w:szCs w:val="24"/>
        </w:rPr>
        <w:t>М.</w:t>
      </w:r>
      <w:r w:rsidR="00796BEE" w:rsidRPr="004E560D">
        <w:rPr>
          <w:rFonts w:ascii="Times New Roman" w:eastAsia="Times New Roman" w:hAnsi="Times New Roman"/>
          <w:b/>
          <w:sz w:val="24"/>
          <w:szCs w:val="24"/>
        </w:rPr>
        <w:t>В</w:t>
      </w:r>
      <w:r w:rsidR="0082044E" w:rsidRPr="004E560D">
        <w:rPr>
          <w:rFonts w:ascii="Times New Roman" w:eastAsia="Times New Roman" w:hAnsi="Times New Roman"/>
          <w:b/>
          <w:sz w:val="24"/>
          <w:szCs w:val="24"/>
        </w:rPr>
        <w:t>идео</w:t>
      </w:r>
      <w:proofErr w:type="spellEnd"/>
      <w:r w:rsidR="0082044E" w:rsidRPr="004E560D">
        <w:rPr>
          <w:rFonts w:ascii="Times New Roman" w:eastAsia="Times New Roman" w:hAnsi="Times New Roman"/>
          <w:b/>
          <w:sz w:val="24"/>
          <w:szCs w:val="24"/>
        </w:rPr>
        <w:t>»</w:t>
      </w:r>
      <w:r w:rsidR="0082044E" w:rsidRPr="004E560D">
        <w:rPr>
          <w:rFonts w:ascii="Times New Roman" w:eastAsia="Times New Roman" w:hAnsi="Times New Roman"/>
          <w:sz w:val="24"/>
          <w:szCs w:val="24"/>
        </w:rPr>
        <w:t xml:space="preserve"> - сеть магазинов Общества с ограниченной ответственностью «МВМ» (ООО «МВМ») под брендом «</w:t>
      </w:r>
      <w:proofErr w:type="gramStart"/>
      <w:r w:rsidR="0082044E" w:rsidRPr="004E560D">
        <w:rPr>
          <w:rFonts w:ascii="Times New Roman" w:eastAsia="Times New Roman" w:hAnsi="Times New Roman"/>
          <w:sz w:val="24"/>
          <w:szCs w:val="24"/>
        </w:rPr>
        <w:t>М.видео</w:t>
      </w:r>
      <w:proofErr w:type="gramEnd"/>
      <w:r w:rsidR="0082044E" w:rsidRPr="004E560D">
        <w:rPr>
          <w:rFonts w:ascii="Times New Roman" w:eastAsia="Times New Roman" w:hAnsi="Times New Roman"/>
          <w:sz w:val="24"/>
          <w:szCs w:val="24"/>
        </w:rPr>
        <w:t>».</w:t>
      </w:r>
    </w:p>
    <w:p w14:paraId="3000F138" w14:textId="7461CA73" w:rsidR="0082044E" w:rsidRPr="004E560D" w:rsidRDefault="008D4CE9" w:rsidP="0082044E">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E560D">
        <w:rPr>
          <w:rFonts w:ascii="Times New Roman" w:eastAsia="Times New Roman" w:hAnsi="Times New Roman"/>
          <w:b/>
          <w:sz w:val="24"/>
          <w:szCs w:val="24"/>
        </w:rPr>
        <w:t>5</w:t>
      </w:r>
      <w:r w:rsidR="0082044E" w:rsidRPr="004E560D">
        <w:rPr>
          <w:rFonts w:ascii="Times New Roman" w:eastAsia="Times New Roman" w:hAnsi="Times New Roman"/>
          <w:b/>
          <w:sz w:val="24"/>
          <w:szCs w:val="24"/>
        </w:rPr>
        <w:t>) Торговая сеть «Эльдорадо»</w:t>
      </w:r>
      <w:r w:rsidR="0082044E" w:rsidRPr="004E560D">
        <w:rPr>
          <w:rFonts w:ascii="Times New Roman" w:eastAsia="Times New Roman" w:hAnsi="Times New Roman"/>
          <w:sz w:val="24"/>
          <w:szCs w:val="24"/>
        </w:rPr>
        <w:t xml:space="preserve"> - сеть магазинов Общества с ограниченной ответственностью «МВМ» (ООО «МВМ») под брендом «Эльдорадо».</w:t>
      </w:r>
    </w:p>
    <w:p w14:paraId="2F32B561" w14:textId="38051885" w:rsidR="0082044E" w:rsidRPr="004E560D" w:rsidRDefault="008D4CE9" w:rsidP="0082044E">
      <w:pPr>
        <w:widowControl w:val="0"/>
        <w:autoSpaceDE w:val="0"/>
        <w:autoSpaceDN w:val="0"/>
        <w:adjustRightInd w:val="0"/>
        <w:spacing w:before="20" w:after="40" w:line="240" w:lineRule="auto"/>
        <w:jc w:val="both"/>
        <w:rPr>
          <w:rFonts w:ascii="Times New Roman" w:eastAsia="Times New Roman" w:hAnsi="Times New Roman"/>
          <w:sz w:val="20"/>
          <w:szCs w:val="20"/>
        </w:rPr>
      </w:pPr>
      <w:r w:rsidRPr="004E560D">
        <w:rPr>
          <w:rFonts w:ascii="Times New Roman" w:eastAsia="Times New Roman" w:hAnsi="Times New Roman"/>
          <w:b/>
          <w:sz w:val="24"/>
          <w:szCs w:val="24"/>
        </w:rPr>
        <w:t>6</w:t>
      </w:r>
      <w:r w:rsidR="0082044E" w:rsidRPr="004E560D">
        <w:rPr>
          <w:rFonts w:ascii="Times New Roman" w:eastAsia="Times New Roman" w:hAnsi="Times New Roman"/>
          <w:b/>
          <w:sz w:val="24"/>
          <w:szCs w:val="24"/>
        </w:rPr>
        <w:t>) Эмитент,</w:t>
      </w:r>
      <w:r w:rsidR="004B26EE" w:rsidRPr="004E560D">
        <w:rPr>
          <w:rFonts w:ascii="Times New Roman" w:eastAsia="Times New Roman" w:hAnsi="Times New Roman"/>
          <w:b/>
          <w:sz w:val="24"/>
          <w:szCs w:val="24"/>
        </w:rPr>
        <w:t xml:space="preserve"> либо эмитент,</w:t>
      </w:r>
      <w:r w:rsidR="0082044E" w:rsidRPr="004E560D">
        <w:rPr>
          <w:rFonts w:ascii="Times New Roman" w:eastAsia="Times New Roman" w:hAnsi="Times New Roman"/>
          <w:b/>
          <w:sz w:val="24"/>
          <w:szCs w:val="24"/>
        </w:rPr>
        <w:t xml:space="preserve"> либо ПАО «</w:t>
      </w:r>
      <w:proofErr w:type="gramStart"/>
      <w:r w:rsidR="0082044E" w:rsidRPr="004E560D">
        <w:rPr>
          <w:rFonts w:ascii="Times New Roman" w:eastAsia="Times New Roman" w:hAnsi="Times New Roman"/>
          <w:b/>
          <w:sz w:val="24"/>
          <w:szCs w:val="24"/>
        </w:rPr>
        <w:t>М.видео</w:t>
      </w:r>
      <w:proofErr w:type="gramEnd"/>
      <w:r w:rsidR="0082044E" w:rsidRPr="004E560D">
        <w:rPr>
          <w:rFonts w:ascii="Times New Roman" w:eastAsia="Times New Roman" w:hAnsi="Times New Roman"/>
          <w:b/>
          <w:sz w:val="24"/>
          <w:szCs w:val="24"/>
        </w:rPr>
        <w:t>», либо Общество</w:t>
      </w:r>
      <w:r w:rsidR="0082044E" w:rsidRPr="004E560D">
        <w:rPr>
          <w:rFonts w:ascii="Times New Roman" w:eastAsia="Times New Roman" w:hAnsi="Times New Roman"/>
          <w:sz w:val="24"/>
          <w:szCs w:val="24"/>
        </w:rPr>
        <w:t xml:space="preserve"> – Публичное акционерное общество «М.видео» (ОГРН 5067746789248, ИНН 7707602010).</w:t>
      </w:r>
    </w:p>
    <w:p w14:paraId="03A3E9A6" w14:textId="4E761E9D" w:rsidR="0058544F" w:rsidRPr="004E560D" w:rsidRDefault="0058544F">
      <w:pPr>
        <w:rPr>
          <w:b/>
        </w:rPr>
      </w:pPr>
    </w:p>
    <w:p w14:paraId="24815B8E" w14:textId="77777777" w:rsidR="008766CF" w:rsidRPr="004E560D" w:rsidRDefault="008766CF">
      <w:pPr>
        <w:rPr>
          <w:b/>
        </w:rPr>
      </w:pPr>
    </w:p>
    <w:p w14:paraId="7AFA7BF6" w14:textId="77777777" w:rsidR="0058544F" w:rsidRPr="004E560D" w:rsidRDefault="0058544F" w:rsidP="0055763F">
      <w:pPr>
        <w:pStyle w:val="ConsPlusNormal"/>
        <w:ind w:firstLine="540"/>
        <w:jc w:val="center"/>
        <w:outlineLvl w:val="2"/>
        <w:rPr>
          <w:b/>
          <w:sz w:val="28"/>
          <w:szCs w:val="28"/>
        </w:rPr>
      </w:pPr>
      <w:bookmarkStart w:id="5" w:name="_Toc99959473"/>
      <w:r w:rsidRPr="004E560D">
        <w:rPr>
          <w:b/>
          <w:sz w:val="28"/>
          <w:szCs w:val="28"/>
        </w:rPr>
        <w:t xml:space="preserve">Раздел 1. Управленческий </w:t>
      </w:r>
      <w:proofErr w:type="spellStart"/>
      <w:r w:rsidRPr="004E560D">
        <w:rPr>
          <w:b/>
          <w:sz w:val="28"/>
          <w:szCs w:val="28"/>
        </w:rPr>
        <w:t>отчет</w:t>
      </w:r>
      <w:proofErr w:type="spellEnd"/>
      <w:r w:rsidRPr="004E560D">
        <w:rPr>
          <w:b/>
          <w:sz w:val="28"/>
          <w:szCs w:val="28"/>
        </w:rPr>
        <w:t xml:space="preserve"> эмитента</w:t>
      </w:r>
      <w:bookmarkEnd w:id="5"/>
    </w:p>
    <w:p w14:paraId="76727663" w14:textId="77777777" w:rsidR="0058544F" w:rsidRPr="004E560D" w:rsidRDefault="0058544F" w:rsidP="0058544F">
      <w:pPr>
        <w:pStyle w:val="ConsPlusNormal"/>
        <w:ind w:firstLine="540"/>
        <w:jc w:val="both"/>
      </w:pPr>
    </w:p>
    <w:p w14:paraId="2034B512" w14:textId="77777777" w:rsidR="0058544F" w:rsidRPr="004E560D" w:rsidRDefault="0058544F" w:rsidP="0055763F">
      <w:pPr>
        <w:pStyle w:val="ConsPlusNormal"/>
        <w:jc w:val="both"/>
        <w:outlineLvl w:val="2"/>
        <w:rPr>
          <w:b/>
        </w:rPr>
      </w:pPr>
      <w:bookmarkStart w:id="6" w:name="Par3881"/>
      <w:bookmarkStart w:id="7" w:name="_Toc99959474"/>
      <w:bookmarkEnd w:id="6"/>
      <w:r w:rsidRPr="004E560D">
        <w:rPr>
          <w:b/>
        </w:rPr>
        <w:t>1.1. Общие сведения об эмитенте и его деятельности</w:t>
      </w:r>
      <w:bookmarkEnd w:id="7"/>
    </w:p>
    <w:p w14:paraId="1106ED19" w14:textId="4300AD65" w:rsidR="00CF1EFF" w:rsidRPr="004E560D" w:rsidRDefault="004E1DAE" w:rsidP="00922184">
      <w:pPr>
        <w:pStyle w:val="ConsPlusNormal"/>
        <w:spacing w:before="240"/>
        <w:jc w:val="both"/>
      </w:pPr>
      <w:bookmarkStart w:id="8" w:name="_Hlk93922854"/>
      <w:r w:rsidRPr="004E560D">
        <w:rPr>
          <w:b/>
        </w:rPr>
        <w:t>П</w:t>
      </w:r>
      <w:r w:rsidR="00CF1EFF" w:rsidRPr="004E560D">
        <w:rPr>
          <w:b/>
        </w:rPr>
        <w:t>олное фирменное наименование эмитента:</w:t>
      </w:r>
      <w:bookmarkEnd w:id="8"/>
      <w:r w:rsidR="00CF1EFF" w:rsidRPr="004E560D">
        <w:t xml:space="preserve"> Публичное акционерное общество «</w:t>
      </w:r>
      <w:proofErr w:type="gramStart"/>
      <w:r w:rsidR="00CF1EFF" w:rsidRPr="004E560D">
        <w:t>М.видео</w:t>
      </w:r>
      <w:proofErr w:type="gramEnd"/>
      <w:r w:rsidR="00CF1EFF" w:rsidRPr="004E560D">
        <w:t>»;</w:t>
      </w:r>
    </w:p>
    <w:p w14:paraId="3D7EC6F1" w14:textId="4A958CD6" w:rsidR="00CF1EFF" w:rsidRPr="004E560D" w:rsidRDefault="004E1DAE" w:rsidP="00922184">
      <w:pPr>
        <w:pStyle w:val="ConsPlusNormal"/>
        <w:spacing w:before="240"/>
        <w:jc w:val="both"/>
      </w:pPr>
      <w:proofErr w:type="spellStart"/>
      <w:r w:rsidRPr="004E560D">
        <w:rPr>
          <w:b/>
        </w:rPr>
        <w:t>С</w:t>
      </w:r>
      <w:r w:rsidR="00CF1EFF" w:rsidRPr="004E560D">
        <w:rPr>
          <w:b/>
        </w:rPr>
        <w:t>окращенное</w:t>
      </w:r>
      <w:proofErr w:type="spellEnd"/>
      <w:r w:rsidR="00CF1EFF" w:rsidRPr="004E560D">
        <w:rPr>
          <w:b/>
        </w:rPr>
        <w:t xml:space="preserve"> фирменное наименование эмитента: </w:t>
      </w:r>
      <w:r w:rsidR="00CF1EFF" w:rsidRPr="004E560D">
        <w:t>ПАО «</w:t>
      </w:r>
      <w:proofErr w:type="gramStart"/>
      <w:r w:rsidR="00CF1EFF" w:rsidRPr="004E560D">
        <w:t>М.видео</w:t>
      </w:r>
      <w:proofErr w:type="gramEnd"/>
      <w:r w:rsidR="00CF1EFF" w:rsidRPr="004E560D">
        <w:t>»;</w:t>
      </w:r>
    </w:p>
    <w:p w14:paraId="2E6A7C99" w14:textId="0B83D8B7" w:rsidR="004E1DAE" w:rsidRPr="004E560D" w:rsidRDefault="004E1DAE" w:rsidP="00922184">
      <w:pPr>
        <w:pStyle w:val="ConsPlusNormal"/>
        <w:spacing w:before="240"/>
        <w:jc w:val="both"/>
        <w:rPr>
          <w:b/>
        </w:rPr>
      </w:pPr>
      <w:r w:rsidRPr="004E560D">
        <w:rPr>
          <w:b/>
        </w:rPr>
        <w:t>В уставе Эмитента зарегистрировано наименование на иностранном языке:</w:t>
      </w:r>
    </w:p>
    <w:p w14:paraId="510AA263" w14:textId="7C60F380" w:rsidR="004E1DAE" w:rsidRPr="004E560D" w:rsidRDefault="004E1DAE" w:rsidP="00922184">
      <w:pPr>
        <w:pStyle w:val="ConsPlusNormal"/>
        <w:spacing w:before="240"/>
        <w:jc w:val="both"/>
      </w:pPr>
      <w:r w:rsidRPr="004E560D">
        <w:rPr>
          <w:b/>
        </w:rPr>
        <w:t>Полное фирменное наименование эмитента</w:t>
      </w:r>
      <w:r w:rsidRPr="004E560D">
        <w:t xml:space="preserve"> </w:t>
      </w:r>
      <w:r w:rsidRPr="004E560D">
        <w:rPr>
          <w:b/>
        </w:rPr>
        <w:t>на английском языке:</w:t>
      </w:r>
      <w:r w:rsidRPr="004E560D">
        <w:t xml:space="preserve"> </w:t>
      </w:r>
      <w:proofErr w:type="spellStart"/>
      <w:r w:rsidRPr="004E560D">
        <w:t>Public</w:t>
      </w:r>
      <w:proofErr w:type="spellEnd"/>
      <w:r w:rsidRPr="004E560D">
        <w:t xml:space="preserve"> </w:t>
      </w:r>
      <w:proofErr w:type="spellStart"/>
      <w:r w:rsidRPr="004E560D">
        <w:t>Joint-Stock</w:t>
      </w:r>
      <w:proofErr w:type="spellEnd"/>
      <w:r w:rsidRPr="004E560D">
        <w:t xml:space="preserve"> </w:t>
      </w:r>
      <w:proofErr w:type="spellStart"/>
      <w:r w:rsidRPr="004E560D">
        <w:t>Company</w:t>
      </w:r>
      <w:proofErr w:type="spellEnd"/>
      <w:r w:rsidRPr="004E560D">
        <w:t xml:space="preserve"> «</w:t>
      </w:r>
      <w:proofErr w:type="spellStart"/>
      <w:proofErr w:type="gramStart"/>
      <w:r w:rsidRPr="004E560D">
        <w:t>M.video</w:t>
      </w:r>
      <w:proofErr w:type="spellEnd"/>
      <w:proofErr w:type="gramEnd"/>
      <w:r w:rsidRPr="004E560D">
        <w:t>»;</w:t>
      </w:r>
    </w:p>
    <w:p w14:paraId="7AD675A5" w14:textId="7F2826AB" w:rsidR="00CF1EFF" w:rsidRPr="004E560D" w:rsidRDefault="004E1DAE" w:rsidP="00922184">
      <w:pPr>
        <w:pStyle w:val="ConsPlusNormal"/>
        <w:spacing w:before="240"/>
        <w:jc w:val="both"/>
      </w:pPr>
      <w:proofErr w:type="spellStart"/>
      <w:r w:rsidRPr="004E560D">
        <w:rPr>
          <w:b/>
        </w:rPr>
        <w:t>С</w:t>
      </w:r>
      <w:r w:rsidR="00CF1EFF" w:rsidRPr="004E560D">
        <w:rPr>
          <w:b/>
        </w:rPr>
        <w:t>окращенное</w:t>
      </w:r>
      <w:proofErr w:type="spellEnd"/>
      <w:r w:rsidR="00CF1EFF" w:rsidRPr="004E560D">
        <w:rPr>
          <w:b/>
        </w:rPr>
        <w:t xml:space="preserve"> фирменное наименование эмитента</w:t>
      </w:r>
      <w:r w:rsidR="00CF1EFF" w:rsidRPr="004E560D">
        <w:t xml:space="preserve"> </w:t>
      </w:r>
      <w:r w:rsidR="00CF1EFF" w:rsidRPr="004E560D">
        <w:rPr>
          <w:b/>
        </w:rPr>
        <w:t xml:space="preserve">на английском языке: </w:t>
      </w:r>
      <w:r w:rsidR="00CF1EFF" w:rsidRPr="004E560D">
        <w:t>PJSC «</w:t>
      </w:r>
      <w:proofErr w:type="spellStart"/>
      <w:proofErr w:type="gramStart"/>
      <w:r w:rsidR="00CF1EFF" w:rsidRPr="004E560D">
        <w:t>M.video</w:t>
      </w:r>
      <w:proofErr w:type="spellEnd"/>
      <w:proofErr w:type="gramEnd"/>
      <w:r w:rsidR="00CF1EFF" w:rsidRPr="004E560D">
        <w:t>»;</w:t>
      </w:r>
    </w:p>
    <w:p w14:paraId="42348503" w14:textId="75F10875" w:rsidR="00CF1EFF" w:rsidRPr="004E560D" w:rsidRDefault="004E1DAE" w:rsidP="00922184">
      <w:pPr>
        <w:pStyle w:val="ConsPlusNormal"/>
        <w:spacing w:before="240"/>
        <w:jc w:val="both"/>
      </w:pPr>
      <w:r w:rsidRPr="004E560D">
        <w:rPr>
          <w:b/>
        </w:rPr>
        <w:t>М</w:t>
      </w:r>
      <w:r w:rsidR="00CF1EFF" w:rsidRPr="004E560D">
        <w:rPr>
          <w:b/>
        </w:rPr>
        <w:t xml:space="preserve">есто нахождения эмитента: </w:t>
      </w:r>
      <w:r w:rsidR="00CF1EFF" w:rsidRPr="004E560D">
        <w:t>Россия, город Москва;</w:t>
      </w:r>
    </w:p>
    <w:p w14:paraId="41A71745" w14:textId="026003E3" w:rsidR="00CF1EFF" w:rsidRPr="004E560D" w:rsidRDefault="004E1DAE" w:rsidP="00922184">
      <w:pPr>
        <w:pStyle w:val="ConsPlusNormal"/>
        <w:spacing w:before="240"/>
        <w:jc w:val="both"/>
      </w:pPr>
      <w:r w:rsidRPr="004E560D">
        <w:rPr>
          <w:b/>
        </w:rPr>
        <w:t>А</w:t>
      </w:r>
      <w:r w:rsidR="00CF1EFF" w:rsidRPr="004E560D">
        <w:rPr>
          <w:b/>
        </w:rPr>
        <w:t>дрес эмитента:</w:t>
      </w:r>
      <w:r w:rsidR="00CF1EFF" w:rsidRPr="004E560D">
        <w:t xml:space="preserve"> 105066, город Москва, улица Нижняя Красносельская, дом 40/12, корпус 20, </w:t>
      </w:r>
      <w:proofErr w:type="spellStart"/>
      <w:r w:rsidR="00CF1EFF" w:rsidRPr="004E560D">
        <w:t>эт</w:t>
      </w:r>
      <w:proofErr w:type="spellEnd"/>
      <w:r w:rsidR="00CF1EFF" w:rsidRPr="004E560D">
        <w:t xml:space="preserve"> 5 </w:t>
      </w:r>
      <w:proofErr w:type="spellStart"/>
      <w:r w:rsidR="00CF1EFF" w:rsidRPr="004E560D">
        <w:t>пом</w:t>
      </w:r>
      <w:proofErr w:type="spellEnd"/>
      <w:r w:rsidR="00CF1EFF" w:rsidRPr="004E560D">
        <w:t xml:space="preserve"> II ком 5А. </w:t>
      </w:r>
    </w:p>
    <w:p w14:paraId="4A8C3F27" w14:textId="6BF0B9A5" w:rsidR="00F52C00" w:rsidRPr="004E560D" w:rsidRDefault="004E1DAE" w:rsidP="00922184">
      <w:pPr>
        <w:pStyle w:val="ConsPlusNormal"/>
        <w:spacing w:before="240"/>
        <w:jc w:val="both"/>
      </w:pPr>
      <w:r w:rsidRPr="004E560D">
        <w:rPr>
          <w:b/>
        </w:rPr>
        <w:t>С</w:t>
      </w:r>
      <w:r w:rsidR="00F52C00" w:rsidRPr="004E560D">
        <w:rPr>
          <w:b/>
        </w:rPr>
        <w:t xml:space="preserve">ведения о способе создания эмитента: </w:t>
      </w:r>
      <w:r w:rsidR="00F52C00" w:rsidRPr="004E560D">
        <w:t>Эмитент создан в результате реорганизации в форме преобразования Общества с ограниченной ответственностью «Компания «</w:t>
      </w:r>
      <w:proofErr w:type="gramStart"/>
      <w:r w:rsidR="00F52C00" w:rsidRPr="004E560D">
        <w:t>М.видео</w:t>
      </w:r>
      <w:proofErr w:type="gramEnd"/>
      <w:r w:rsidR="00F52C00" w:rsidRPr="004E560D">
        <w:t>» на основании решения общего собрания участников ООО «Компания «М.видео» (Протокол №14/2006 от 01.07.2006 года).</w:t>
      </w:r>
    </w:p>
    <w:p w14:paraId="015F9D7A" w14:textId="0CD1A00B" w:rsidR="00F52C00" w:rsidRPr="004E560D" w:rsidRDefault="004E1DAE" w:rsidP="00922184">
      <w:pPr>
        <w:pStyle w:val="ConsPlusNormal"/>
        <w:spacing w:before="240"/>
        <w:jc w:val="both"/>
      </w:pPr>
      <w:r w:rsidRPr="004E560D">
        <w:rPr>
          <w:b/>
        </w:rPr>
        <w:t>Д</w:t>
      </w:r>
      <w:r w:rsidR="00F52C00" w:rsidRPr="004E560D">
        <w:rPr>
          <w:b/>
        </w:rPr>
        <w:t>ата создания эмитента:</w:t>
      </w:r>
      <w:r w:rsidR="00F52C00" w:rsidRPr="004E560D">
        <w:t xml:space="preserve"> 25.09.2006г.</w:t>
      </w:r>
    </w:p>
    <w:p w14:paraId="0191EFDD" w14:textId="7535EE82" w:rsidR="00F52C00" w:rsidRPr="004E560D" w:rsidRDefault="004E1DAE" w:rsidP="00922184">
      <w:pPr>
        <w:pStyle w:val="ConsPlusNormal"/>
        <w:spacing w:before="240"/>
        <w:jc w:val="both"/>
        <w:rPr>
          <w:b/>
        </w:rPr>
      </w:pPr>
      <w:r w:rsidRPr="004E560D">
        <w:rPr>
          <w:b/>
        </w:rPr>
        <w:t>С</w:t>
      </w:r>
      <w:r w:rsidR="00F52C00" w:rsidRPr="004E560D">
        <w:rPr>
          <w:b/>
        </w:rPr>
        <w:t>ведения о</w:t>
      </w:r>
      <w:r w:rsidR="00F52C00" w:rsidRPr="004E560D">
        <w:t xml:space="preserve"> </w:t>
      </w:r>
      <w:r w:rsidR="00F52C00" w:rsidRPr="004E560D">
        <w:rPr>
          <w:b/>
        </w:rPr>
        <w:t xml:space="preserve">случаях </w:t>
      </w:r>
      <w:bookmarkStart w:id="9" w:name="_Hlk93924242"/>
      <w:r w:rsidR="00F52C00" w:rsidRPr="004E560D">
        <w:rPr>
          <w:b/>
        </w:rPr>
        <w:t>изменения наименования и (или) реорганизации эмитента</w:t>
      </w:r>
      <w:bookmarkEnd w:id="9"/>
      <w:r w:rsidR="00F52C00" w:rsidRPr="004E560D">
        <w:rPr>
          <w:b/>
        </w:rPr>
        <w:t xml:space="preserve">, если такие случаи имели место в течение </w:t>
      </w:r>
      <w:proofErr w:type="spellStart"/>
      <w:r w:rsidR="00F52C00" w:rsidRPr="004E560D">
        <w:rPr>
          <w:b/>
        </w:rPr>
        <w:t>трех</w:t>
      </w:r>
      <w:proofErr w:type="spellEnd"/>
      <w:r w:rsidR="00F52C00" w:rsidRPr="004E560D">
        <w:rPr>
          <w:b/>
        </w:rPr>
        <w:t xml:space="preserve"> </w:t>
      </w:r>
      <w:bookmarkStart w:id="10" w:name="_Hlk93924196"/>
      <w:r w:rsidR="00F52C00" w:rsidRPr="004E560D">
        <w:rPr>
          <w:b/>
        </w:rPr>
        <w:t xml:space="preserve">последних лет, предшествующих дате окончания </w:t>
      </w:r>
      <w:proofErr w:type="spellStart"/>
      <w:r w:rsidR="00F52C00" w:rsidRPr="004E560D">
        <w:rPr>
          <w:b/>
        </w:rPr>
        <w:t>отчетного</w:t>
      </w:r>
      <w:proofErr w:type="spellEnd"/>
      <w:r w:rsidR="00F52C00" w:rsidRPr="004E560D">
        <w:rPr>
          <w:b/>
        </w:rPr>
        <w:t xml:space="preserve"> периода, за который составлен </w:t>
      </w:r>
      <w:proofErr w:type="spellStart"/>
      <w:r w:rsidR="00F52C00" w:rsidRPr="004E560D">
        <w:rPr>
          <w:b/>
        </w:rPr>
        <w:t>отчет</w:t>
      </w:r>
      <w:proofErr w:type="spellEnd"/>
      <w:r w:rsidR="00F52C00" w:rsidRPr="004E560D">
        <w:rPr>
          <w:b/>
        </w:rPr>
        <w:t xml:space="preserve"> эмитента</w:t>
      </w:r>
      <w:bookmarkEnd w:id="10"/>
      <w:r w:rsidR="00F52C00" w:rsidRPr="004E560D">
        <w:rPr>
          <w:b/>
        </w:rPr>
        <w:t xml:space="preserve">: </w:t>
      </w:r>
      <w:r w:rsidR="00F52C00" w:rsidRPr="004E560D">
        <w:t xml:space="preserve">в течении </w:t>
      </w:r>
      <w:proofErr w:type="spellStart"/>
      <w:r w:rsidR="00F52C00" w:rsidRPr="004E560D">
        <w:t>трех</w:t>
      </w:r>
      <w:proofErr w:type="spellEnd"/>
      <w:r w:rsidR="00F52C00" w:rsidRPr="004E560D">
        <w:t xml:space="preserve"> последних лет, предшествующих дате окончания </w:t>
      </w:r>
      <w:proofErr w:type="spellStart"/>
      <w:r w:rsidR="00F52C00" w:rsidRPr="004E560D">
        <w:t>отчетного</w:t>
      </w:r>
      <w:proofErr w:type="spellEnd"/>
      <w:r w:rsidR="00F52C00" w:rsidRPr="004E560D">
        <w:t xml:space="preserve"> периода, за который составлен </w:t>
      </w:r>
      <w:r w:rsidR="00796BEE" w:rsidRPr="004E560D">
        <w:t xml:space="preserve">настоящий </w:t>
      </w:r>
      <w:proofErr w:type="spellStart"/>
      <w:r w:rsidR="00F52C00" w:rsidRPr="004E560D">
        <w:t>отчет</w:t>
      </w:r>
      <w:proofErr w:type="spellEnd"/>
      <w:r w:rsidR="00F52C00" w:rsidRPr="004E560D">
        <w:t xml:space="preserve"> эмитента не имели место случаи изменения наименования и (или) реорганизации </w:t>
      </w:r>
      <w:r w:rsidR="00796BEE" w:rsidRPr="004E560D">
        <w:t>Э</w:t>
      </w:r>
      <w:r w:rsidR="00F52C00" w:rsidRPr="004E560D">
        <w:t>митента.</w:t>
      </w:r>
    </w:p>
    <w:p w14:paraId="72955022" w14:textId="4E8D696F" w:rsidR="00F52C00" w:rsidRPr="004E560D" w:rsidRDefault="004E1DAE" w:rsidP="00922184">
      <w:pPr>
        <w:pStyle w:val="ConsPlusNormal"/>
        <w:spacing w:before="240"/>
        <w:jc w:val="both"/>
        <w:rPr>
          <w:b/>
        </w:rPr>
      </w:pPr>
      <w:r w:rsidRPr="004E560D">
        <w:rPr>
          <w:b/>
        </w:rPr>
        <w:lastRenderedPageBreak/>
        <w:t>О</w:t>
      </w:r>
      <w:r w:rsidR="00F52C00" w:rsidRPr="004E560D">
        <w:rPr>
          <w:b/>
        </w:rPr>
        <w:t xml:space="preserve">сновной государственный регистрационный номер (ОГРН) эмитента: </w:t>
      </w:r>
      <w:r w:rsidR="00F52C00" w:rsidRPr="004E560D">
        <w:t>5067746789248;</w:t>
      </w:r>
    </w:p>
    <w:p w14:paraId="158F1B83" w14:textId="22129673" w:rsidR="0058544F" w:rsidRDefault="004E1DAE" w:rsidP="00922184">
      <w:pPr>
        <w:pStyle w:val="ConsPlusNormal"/>
        <w:spacing w:before="240"/>
        <w:jc w:val="both"/>
      </w:pPr>
      <w:r w:rsidRPr="004E560D">
        <w:rPr>
          <w:b/>
        </w:rPr>
        <w:t>И</w:t>
      </w:r>
      <w:r w:rsidR="00F52C00" w:rsidRPr="004E560D">
        <w:rPr>
          <w:b/>
        </w:rPr>
        <w:t>дентификационный номер налогоплательщика (ИНН) эмитента</w:t>
      </w:r>
      <w:r w:rsidR="00F52C00" w:rsidRPr="004E560D">
        <w:t>: 7707602010</w:t>
      </w:r>
      <w:r w:rsidR="0058544F" w:rsidRPr="004E560D">
        <w:t>.</w:t>
      </w:r>
    </w:p>
    <w:p w14:paraId="1C408FE5" w14:textId="77777777" w:rsidR="00E41705" w:rsidRDefault="0058544F" w:rsidP="00922184">
      <w:pPr>
        <w:pStyle w:val="ConsPlusNormal"/>
        <w:spacing w:before="240"/>
        <w:jc w:val="both"/>
        <w:rPr>
          <w:b/>
        </w:rPr>
      </w:pPr>
      <w:r w:rsidRPr="007A6054">
        <w:rPr>
          <w:b/>
        </w:rPr>
        <w:t>Кратко</w:t>
      </w:r>
      <w:r w:rsidR="00E41705">
        <w:rPr>
          <w:b/>
        </w:rPr>
        <w:t>е</w:t>
      </w:r>
      <w:r w:rsidRPr="007A6054">
        <w:rPr>
          <w:b/>
        </w:rPr>
        <w:t xml:space="preserve"> опис</w:t>
      </w:r>
      <w:r w:rsidR="00E41705">
        <w:rPr>
          <w:b/>
        </w:rPr>
        <w:t>ание</w:t>
      </w:r>
      <w:r w:rsidRPr="007A6054">
        <w:rPr>
          <w:b/>
        </w:rPr>
        <w:t xml:space="preserve"> финансово-хозяйственн</w:t>
      </w:r>
      <w:r w:rsidR="00E41705">
        <w:rPr>
          <w:b/>
        </w:rPr>
        <w:t>ой</w:t>
      </w:r>
      <w:r w:rsidRPr="007A6054">
        <w:rPr>
          <w:b/>
        </w:rPr>
        <w:t xml:space="preserve"> деятельност</w:t>
      </w:r>
      <w:r w:rsidR="00E41705">
        <w:rPr>
          <w:b/>
        </w:rPr>
        <w:t>и</w:t>
      </w:r>
      <w:r w:rsidRPr="007A6054">
        <w:rPr>
          <w:b/>
        </w:rPr>
        <w:t>, операционны</w:t>
      </w:r>
      <w:r w:rsidR="00E41705">
        <w:rPr>
          <w:b/>
        </w:rPr>
        <w:t>х</w:t>
      </w:r>
      <w:r w:rsidRPr="007A6054">
        <w:rPr>
          <w:b/>
        </w:rPr>
        <w:t xml:space="preserve"> сегмент</w:t>
      </w:r>
      <w:r w:rsidR="00E41705">
        <w:rPr>
          <w:b/>
        </w:rPr>
        <w:t>ов</w:t>
      </w:r>
      <w:r w:rsidRPr="007A6054">
        <w:rPr>
          <w:b/>
        </w:rPr>
        <w:t xml:space="preserve"> и географи</w:t>
      </w:r>
      <w:r w:rsidR="00E41705">
        <w:rPr>
          <w:b/>
        </w:rPr>
        <w:t>и</w:t>
      </w:r>
      <w:r w:rsidRPr="007A6054">
        <w:rPr>
          <w:b/>
        </w:rPr>
        <w:t xml:space="preserve"> осуществления финансово-хозяйственной деятельности </w:t>
      </w:r>
      <w:r w:rsidR="00E41705">
        <w:rPr>
          <w:b/>
        </w:rPr>
        <w:t xml:space="preserve">группы </w:t>
      </w:r>
      <w:r w:rsidRPr="007A6054">
        <w:rPr>
          <w:b/>
        </w:rPr>
        <w:t>эмитента</w:t>
      </w:r>
      <w:r w:rsidR="00E41705">
        <w:rPr>
          <w:b/>
        </w:rPr>
        <w:t>:</w:t>
      </w:r>
    </w:p>
    <w:p w14:paraId="36ED0CB8" w14:textId="788E8F0F" w:rsidR="00796BEE" w:rsidRDefault="00185527" w:rsidP="00C8293F">
      <w:pPr>
        <w:pStyle w:val="ConsPlusNormal"/>
        <w:jc w:val="both"/>
        <w:rPr>
          <w:color w:val="FF0000"/>
        </w:rPr>
      </w:pPr>
      <w:r w:rsidRPr="00185527">
        <w:t xml:space="preserve">Группа </w:t>
      </w:r>
      <w:proofErr w:type="spellStart"/>
      <w:r w:rsidRPr="00185527">
        <w:t>М.</w:t>
      </w:r>
      <w:r w:rsidR="004B26EE">
        <w:t>В</w:t>
      </w:r>
      <w:r w:rsidRPr="00185527">
        <w:t>идео</w:t>
      </w:r>
      <w:proofErr w:type="spellEnd"/>
      <w:r w:rsidRPr="00185527">
        <w:t>–Эльдорадо осуществляет деятельность по торговле бытовой техникой и электроникой преимущественно на розничном российском рынке. Группа считает, что у неё есть один операционный сегмент, а именно – организация и ведение процессов по продаже бытовой техники и электроники.</w:t>
      </w:r>
      <w:r w:rsidR="00403B1C" w:rsidRPr="008656C4">
        <w:rPr>
          <w:color w:val="FF0000"/>
        </w:rPr>
        <w:t xml:space="preserve"> </w:t>
      </w:r>
      <w:r w:rsidR="004B26EE">
        <w:rPr>
          <w:color w:val="FF0000"/>
        </w:rPr>
        <w:t xml:space="preserve"> </w:t>
      </w:r>
    </w:p>
    <w:p w14:paraId="5AAAB1FD" w14:textId="1E18C292" w:rsidR="00BF4FDA" w:rsidRPr="004E560D" w:rsidRDefault="00BF4FDA" w:rsidP="00C8293F">
      <w:pPr>
        <w:pStyle w:val="ConsPlusNormal"/>
        <w:jc w:val="both"/>
      </w:pPr>
      <w:r w:rsidRPr="004E560D">
        <w:t>География осуществления финансово-хозяйственной деятельности группы эмитента:</w:t>
      </w:r>
    </w:p>
    <w:p w14:paraId="51F92180" w14:textId="3A5DBB20" w:rsidR="009B0E19" w:rsidRPr="004E560D" w:rsidRDefault="00537FB3" w:rsidP="00C8293F">
      <w:pPr>
        <w:pStyle w:val="ConsPlusNormal"/>
        <w:jc w:val="both"/>
      </w:pPr>
      <w:bookmarkStart w:id="11" w:name="_Hlk110870968"/>
      <w:r w:rsidRPr="004E560D">
        <w:t xml:space="preserve">Группа </w:t>
      </w:r>
      <w:proofErr w:type="spellStart"/>
      <w:r w:rsidRPr="004E560D">
        <w:t>М.Видео</w:t>
      </w:r>
      <w:proofErr w:type="spellEnd"/>
      <w:r w:rsidRPr="004E560D">
        <w:t>–Эльдорадо осуществляет деятельность практически на всей территории Российской Федерации и в частности в г. Москва и других регионах Российской Федерации, в т.ч. в г. Санкт-Петербург, республике  Татарстан, Удмуртской  республике, республике Дагестан, республике Алтай, республике Бурятия, Республике Карелия, Республике Мари-Эл, Кабардино-Балкарской республике, Республике Башкортостан, Карачаево-Черкесской Республике, Республике Адыгея, Республике Ингушетия, Республике Коми, Республике Мордовия, Республика Саха (Якутия), Республике Северная Осетия- Алания, Республике Тыва, Республике Хакасия, Чеченской республике, Чувашской республике, Ханты-Мансийском Автономном округе, Ямало-Ненецком Автономном округе, Краснодарском крае, Красноярском крае, Ставропольском крае, Пермском крае, Алтайском крае, Забайкальском крае, Камчатском крае, Приморском крае, Хабаровском крае, Еврейской Автономной области, Рязанской области, Тамбовской области, Самарской области, Саратовской области, Воронежской области, Владимирской области, Оренбургской  области, Ростовской области, Кемеровской области, Тюменской области, Волгоградской области, Челябинской области, Ярославской области, Омской области, Брянской области, Свердловской области, Новосибирской области, Орловской области, Псковской области, Архангельской области, Астраханской области, Белгородской области, Вологодской области, Ивановской области, Иркутской области, Костромской области, Курганской области, Курской области, Липецкой области, Московской области, Мурманской области, Нижегородской области, Пензенской области, Томской области, Ульяновской области, Тверской области,  Тульской области, Амурской области, Калининградской области, Калужской области, Кировской области, Ленинградской области, Новгородской области, Сахалинской области, Смоленской области, Магаданской области.</w:t>
      </w:r>
      <w:bookmarkEnd w:id="11"/>
    </w:p>
    <w:p w14:paraId="2062AACA" w14:textId="10BAD346" w:rsidR="00600424" w:rsidRPr="004E560D" w:rsidRDefault="00600424" w:rsidP="00922184">
      <w:pPr>
        <w:pStyle w:val="ConsPlusNormal"/>
        <w:ind w:firstLine="540"/>
        <w:jc w:val="both"/>
      </w:pPr>
    </w:p>
    <w:p w14:paraId="6A47D342" w14:textId="457195E5" w:rsidR="00600424" w:rsidRPr="004E560D" w:rsidRDefault="00E41705" w:rsidP="00C8293F">
      <w:pPr>
        <w:pStyle w:val="ConsPlusNormal"/>
        <w:jc w:val="both"/>
        <w:rPr>
          <w:b/>
        </w:rPr>
      </w:pPr>
      <w:r w:rsidRPr="004E560D">
        <w:rPr>
          <w:b/>
        </w:rPr>
        <w:t>К</w:t>
      </w:r>
      <w:r w:rsidR="00600424" w:rsidRPr="004E560D">
        <w:rPr>
          <w:b/>
        </w:rPr>
        <w:t>раткая характеристика группы эмитента с указанием общего числа организаций, составляющих группу эмитента, и личного закона таких организаций:</w:t>
      </w:r>
    </w:p>
    <w:p w14:paraId="6A866084" w14:textId="163E399B" w:rsidR="00A8244E" w:rsidRPr="004E560D" w:rsidRDefault="00EC11EA" w:rsidP="00C8293F">
      <w:pPr>
        <w:pStyle w:val="ConsPlusNormal"/>
        <w:jc w:val="both"/>
      </w:pPr>
      <w:r w:rsidRPr="004E560D">
        <w:t>Группу Эмитента (</w:t>
      </w:r>
      <w:r w:rsidR="009A5980" w:rsidRPr="004E560D">
        <w:t xml:space="preserve">Группу </w:t>
      </w:r>
      <w:proofErr w:type="spellStart"/>
      <w:r w:rsidR="009A5980" w:rsidRPr="004E560D">
        <w:t>М.Видео</w:t>
      </w:r>
      <w:proofErr w:type="spellEnd"/>
      <w:r w:rsidR="009A5980" w:rsidRPr="004E560D">
        <w:t>-Эльдорадо</w:t>
      </w:r>
      <w:r w:rsidRPr="004E560D">
        <w:t>)</w:t>
      </w:r>
      <w:r w:rsidR="009A5980" w:rsidRPr="004E560D">
        <w:t xml:space="preserve"> составляют ПАО «</w:t>
      </w:r>
      <w:proofErr w:type="gramStart"/>
      <w:r w:rsidR="009A5980" w:rsidRPr="004E560D">
        <w:t>М.видео</w:t>
      </w:r>
      <w:proofErr w:type="gramEnd"/>
      <w:r w:rsidR="009A5980" w:rsidRPr="004E560D">
        <w:t>» и хозяйственные общества, находящиеся под прямым или косвенным контролем ПАО «М.видео».</w:t>
      </w:r>
    </w:p>
    <w:p w14:paraId="02AAC4FE" w14:textId="0163AD83" w:rsidR="009A5980" w:rsidRPr="004E560D" w:rsidRDefault="009A5980" w:rsidP="00C8293F">
      <w:pPr>
        <w:pStyle w:val="ConsPlusNormal"/>
        <w:jc w:val="both"/>
      </w:pPr>
      <w:r w:rsidRPr="004E560D">
        <w:t>По состоянию на 3</w:t>
      </w:r>
      <w:r w:rsidR="009F4532" w:rsidRPr="004E560D">
        <w:t>0</w:t>
      </w:r>
      <w:r w:rsidRPr="004E560D">
        <w:t>.</w:t>
      </w:r>
      <w:r w:rsidR="009F4532" w:rsidRPr="004E560D">
        <w:t>06</w:t>
      </w:r>
      <w:r w:rsidRPr="004E560D">
        <w:t>.202</w:t>
      </w:r>
      <w:r w:rsidR="009F4532" w:rsidRPr="004E560D">
        <w:t>2</w:t>
      </w:r>
      <w:r w:rsidRPr="004E560D">
        <w:t xml:space="preserve"> в Группу </w:t>
      </w:r>
      <w:proofErr w:type="spellStart"/>
      <w:r w:rsidRPr="004E560D">
        <w:t>М.Видео</w:t>
      </w:r>
      <w:proofErr w:type="spellEnd"/>
      <w:r w:rsidRPr="004E560D">
        <w:t xml:space="preserve">-Эльдорадо </w:t>
      </w:r>
      <w:r w:rsidR="00EC11EA" w:rsidRPr="004E560D">
        <w:t>входили следующие организации:</w:t>
      </w:r>
    </w:p>
    <w:p w14:paraId="76F36921" w14:textId="0DB493F0" w:rsidR="0075077E" w:rsidRPr="004E560D" w:rsidRDefault="0075077E" w:rsidP="0072205A">
      <w:pPr>
        <w:pStyle w:val="ConsPlusNormal"/>
        <w:ind w:firstLine="540"/>
        <w:jc w:val="both"/>
      </w:pPr>
    </w:p>
    <w:tbl>
      <w:tblPr>
        <w:tblStyle w:val="ac"/>
        <w:tblW w:w="0" w:type="auto"/>
        <w:tblInd w:w="-5" w:type="dxa"/>
        <w:tblLook w:val="04A0" w:firstRow="1" w:lastRow="0" w:firstColumn="1" w:lastColumn="0" w:noHBand="0" w:noVBand="1"/>
      </w:tblPr>
      <w:tblGrid>
        <w:gridCol w:w="516"/>
        <w:gridCol w:w="5532"/>
        <w:gridCol w:w="3302"/>
      </w:tblGrid>
      <w:tr w:rsidR="00762AB9" w:rsidRPr="004E560D" w14:paraId="39B7F698" w14:textId="77777777" w:rsidTr="00762AB9">
        <w:tc>
          <w:tcPr>
            <w:tcW w:w="516" w:type="dxa"/>
          </w:tcPr>
          <w:p w14:paraId="464D87EF" w14:textId="63B65551" w:rsidR="00762AB9" w:rsidRPr="004E560D" w:rsidRDefault="00762AB9" w:rsidP="0075077E">
            <w:pPr>
              <w:pStyle w:val="ConsPlusNormal"/>
              <w:jc w:val="center"/>
              <w:rPr>
                <w:b/>
              </w:rPr>
            </w:pPr>
            <w:r w:rsidRPr="004E560D">
              <w:rPr>
                <w:b/>
              </w:rPr>
              <w:t>№</w:t>
            </w:r>
          </w:p>
        </w:tc>
        <w:tc>
          <w:tcPr>
            <w:tcW w:w="5532" w:type="dxa"/>
          </w:tcPr>
          <w:p w14:paraId="2BEA0BDB" w14:textId="7C28DA59" w:rsidR="00762AB9" w:rsidRPr="004E560D" w:rsidRDefault="00762AB9" w:rsidP="0075077E">
            <w:pPr>
              <w:pStyle w:val="ConsPlusNormal"/>
              <w:jc w:val="center"/>
              <w:rPr>
                <w:b/>
              </w:rPr>
            </w:pPr>
            <w:r w:rsidRPr="004E560D">
              <w:rPr>
                <w:b/>
              </w:rPr>
              <w:t>Наименование организации</w:t>
            </w:r>
          </w:p>
        </w:tc>
        <w:tc>
          <w:tcPr>
            <w:tcW w:w="3302" w:type="dxa"/>
          </w:tcPr>
          <w:p w14:paraId="4CD59B69" w14:textId="30F6E87C" w:rsidR="00762AB9" w:rsidRPr="004E560D" w:rsidRDefault="00762AB9" w:rsidP="0075077E">
            <w:pPr>
              <w:pStyle w:val="ConsPlusNormal"/>
              <w:jc w:val="center"/>
              <w:rPr>
                <w:b/>
              </w:rPr>
            </w:pPr>
            <w:r w:rsidRPr="004E560D">
              <w:rPr>
                <w:b/>
              </w:rPr>
              <w:t>Личный закон организации</w:t>
            </w:r>
            <w:r w:rsidR="00900890" w:rsidRPr="004E560D">
              <w:rPr>
                <w:rStyle w:val="af0"/>
                <w:b/>
              </w:rPr>
              <w:footnoteReference w:id="2"/>
            </w:r>
          </w:p>
        </w:tc>
      </w:tr>
      <w:tr w:rsidR="00762AB9" w:rsidRPr="004E560D" w14:paraId="7799C32B" w14:textId="77777777" w:rsidTr="00762AB9">
        <w:tc>
          <w:tcPr>
            <w:tcW w:w="516" w:type="dxa"/>
          </w:tcPr>
          <w:p w14:paraId="31B6EF61" w14:textId="268E3571" w:rsidR="00762AB9" w:rsidRPr="004E560D" w:rsidRDefault="00900890" w:rsidP="0075077E">
            <w:pPr>
              <w:pStyle w:val="ConsPlusNormal"/>
              <w:jc w:val="both"/>
            </w:pPr>
            <w:r w:rsidRPr="004E560D">
              <w:t>1.</w:t>
            </w:r>
          </w:p>
        </w:tc>
        <w:tc>
          <w:tcPr>
            <w:tcW w:w="5532" w:type="dxa"/>
          </w:tcPr>
          <w:p w14:paraId="520A1BA0" w14:textId="79291A6C" w:rsidR="00762AB9" w:rsidRPr="004E560D" w:rsidRDefault="00900890" w:rsidP="0075077E">
            <w:pPr>
              <w:pStyle w:val="ConsPlusNormal"/>
              <w:jc w:val="both"/>
            </w:pPr>
            <w:r w:rsidRPr="004E560D">
              <w:t>Публичное акционерное общество «</w:t>
            </w:r>
            <w:proofErr w:type="gramStart"/>
            <w:r w:rsidRPr="004E560D">
              <w:t>М.видео</w:t>
            </w:r>
            <w:proofErr w:type="gramEnd"/>
            <w:r w:rsidRPr="004E560D">
              <w:t>» (ПАО «М.видео»)</w:t>
            </w:r>
          </w:p>
        </w:tc>
        <w:tc>
          <w:tcPr>
            <w:tcW w:w="3302" w:type="dxa"/>
          </w:tcPr>
          <w:p w14:paraId="68D2BC96" w14:textId="34141C1F" w:rsidR="00762AB9" w:rsidRPr="004E560D" w:rsidRDefault="00900890" w:rsidP="0075077E">
            <w:pPr>
              <w:pStyle w:val="ConsPlusNormal"/>
              <w:jc w:val="both"/>
            </w:pPr>
            <w:r w:rsidRPr="004E560D">
              <w:t>право Российской Федерации</w:t>
            </w:r>
          </w:p>
        </w:tc>
      </w:tr>
      <w:tr w:rsidR="00762AB9" w:rsidRPr="004E560D" w14:paraId="39D99206" w14:textId="77777777" w:rsidTr="00762AB9">
        <w:tc>
          <w:tcPr>
            <w:tcW w:w="516" w:type="dxa"/>
          </w:tcPr>
          <w:p w14:paraId="33757ACC" w14:textId="29409DA3" w:rsidR="00762AB9" w:rsidRPr="004E560D" w:rsidRDefault="00900890" w:rsidP="0075077E">
            <w:pPr>
              <w:pStyle w:val="ConsPlusNormal"/>
              <w:jc w:val="both"/>
            </w:pPr>
            <w:r w:rsidRPr="004E560D">
              <w:lastRenderedPageBreak/>
              <w:t>2</w:t>
            </w:r>
            <w:r w:rsidR="00762AB9" w:rsidRPr="004E560D">
              <w:t>.</w:t>
            </w:r>
          </w:p>
        </w:tc>
        <w:tc>
          <w:tcPr>
            <w:tcW w:w="5532" w:type="dxa"/>
          </w:tcPr>
          <w:p w14:paraId="205E7F9A" w14:textId="112AD68C" w:rsidR="00762AB9" w:rsidRPr="004E560D" w:rsidRDefault="00762AB9" w:rsidP="0075077E">
            <w:pPr>
              <w:pStyle w:val="ConsPlusNormal"/>
              <w:jc w:val="both"/>
            </w:pPr>
            <w:r w:rsidRPr="004E560D">
              <w:t>Общество с ограниченной ответственностью «МВМ» (ООО «МВМ»)</w:t>
            </w:r>
          </w:p>
        </w:tc>
        <w:tc>
          <w:tcPr>
            <w:tcW w:w="3302" w:type="dxa"/>
          </w:tcPr>
          <w:p w14:paraId="645206BE" w14:textId="77167494" w:rsidR="00762AB9" w:rsidRPr="004E560D" w:rsidRDefault="00900890" w:rsidP="0075077E">
            <w:pPr>
              <w:pStyle w:val="ConsPlusNormal"/>
              <w:jc w:val="both"/>
            </w:pPr>
            <w:r w:rsidRPr="004E560D">
              <w:t>право Российской Федерации</w:t>
            </w:r>
          </w:p>
        </w:tc>
      </w:tr>
      <w:tr w:rsidR="00762AB9" w:rsidRPr="004E560D" w14:paraId="1D0D470D" w14:textId="77777777" w:rsidTr="00762AB9">
        <w:tc>
          <w:tcPr>
            <w:tcW w:w="516" w:type="dxa"/>
          </w:tcPr>
          <w:p w14:paraId="26CAB920" w14:textId="3A6EDEC4" w:rsidR="00762AB9" w:rsidRPr="004E560D" w:rsidRDefault="00900890" w:rsidP="0075077E">
            <w:pPr>
              <w:pStyle w:val="ConsPlusNormal"/>
              <w:jc w:val="both"/>
            </w:pPr>
            <w:r w:rsidRPr="004E560D">
              <w:t>3</w:t>
            </w:r>
            <w:r w:rsidR="00762AB9" w:rsidRPr="004E560D">
              <w:t>.</w:t>
            </w:r>
          </w:p>
        </w:tc>
        <w:tc>
          <w:tcPr>
            <w:tcW w:w="5532" w:type="dxa"/>
          </w:tcPr>
          <w:p w14:paraId="69842659" w14:textId="63860069" w:rsidR="00762AB9" w:rsidRPr="004E560D" w:rsidRDefault="00762AB9" w:rsidP="0075077E">
            <w:pPr>
              <w:pStyle w:val="ConsPlusNormal"/>
              <w:jc w:val="both"/>
            </w:pPr>
            <w:r w:rsidRPr="004E560D">
              <w:t>Общество с ограниченной ответственностью «БТ ХОЛДИНГ» (ООО «БТ ХОЛДИНГ»)</w:t>
            </w:r>
          </w:p>
        </w:tc>
        <w:tc>
          <w:tcPr>
            <w:tcW w:w="3302" w:type="dxa"/>
          </w:tcPr>
          <w:p w14:paraId="0DC015B4" w14:textId="33834BE6" w:rsidR="00762AB9" w:rsidRPr="004E560D" w:rsidRDefault="00900890" w:rsidP="0075077E">
            <w:pPr>
              <w:pStyle w:val="ConsPlusNormal"/>
              <w:jc w:val="both"/>
            </w:pPr>
            <w:r w:rsidRPr="004E560D">
              <w:t>право Российской Федерации</w:t>
            </w:r>
          </w:p>
        </w:tc>
      </w:tr>
      <w:tr w:rsidR="00762AB9" w:rsidRPr="004E560D" w14:paraId="16664B0B" w14:textId="77777777" w:rsidTr="00762AB9">
        <w:tc>
          <w:tcPr>
            <w:tcW w:w="516" w:type="dxa"/>
          </w:tcPr>
          <w:p w14:paraId="503BB57E" w14:textId="1CA20597" w:rsidR="00762AB9" w:rsidRPr="004E560D" w:rsidRDefault="00900890" w:rsidP="0075077E">
            <w:pPr>
              <w:pStyle w:val="ConsPlusNormal"/>
              <w:jc w:val="both"/>
            </w:pPr>
            <w:r w:rsidRPr="004E560D">
              <w:t>4</w:t>
            </w:r>
            <w:r w:rsidR="00762AB9" w:rsidRPr="004E560D">
              <w:t>.</w:t>
            </w:r>
          </w:p>
        </w:tc>
        <w:tc>
          <w:tcPr>
            <w:tcW w:w="5532" w:type="dxa"/>
          </w:tcPr>
          <w:p w14:paraId="361EAE7C" w14:textId="21403BBA" w:rsidR="00762AB9" w:rsidRPr="004E560D" w:rsidRDefault="002A2F8D" w:rsidP="0075077E">
            <w:pPr>
              <w:pStyle w:val="ConsPlusNormal"/>
              <w:jc w:val="both"/>
            </w:pPr>
            <w:r w:rsidRPr="004E560D">
              <w:t>Международная компани</w:t>
            </w:r>
            <w:r w:rsidR="001F329F" w:rsidRPr="004E560D">
              <w:t>я</w:t>
            </w:r>
            <w:r w:rsidRPr="004E560D">
              <w:t xml:space="preserve"> общество с ограниченной ответственностью «БОВЕСТО ЛИМИТЕД»</w:t>
            </w:r>
            <w:r w:rsidR="009F4532" w:rsidRPr="004E560D">
              <w:t xml:space="preserve"> (МКООО «БОВЕСТО ЛИМИТЕД»)</w:t>
            </w:r>
            <w:r w:rsidR="002C3C5E" w:rsidRPr="004E560D">
              <w:rPr>
                <w:rStyle w:val="af0"/>
              </w:rPr>
              <w:footnoteReference w:id="3"/>
            </w:r>
          </w:p>
        </w:tc>
        <w:tc>
          <w:tcPr>
            <w:tcW w:w="3302" w:type="dxa"/>
          </w:tcPr>
          <w:p w14:paraId="5218A45C" w14:textId="5B2E224C" w:rsidR="00762AB9" w:rsidRPr="004E560D" w:rsidRDefault="002A2F8D" w:rsidP="0075077E">
            <w:pPr>
              <w:pStyle w:val="ConsPlusNormal"/>
              <w:jc w:val="both"/>
            </w:pPr>
            <w:r w:rsidRPr="004E560D">
              <w:t>право Российской Федерации</w:t>
            </w:r>
          </w:p>
        </w:tc>
      </w:tr>
      <w:tr w:rsidR="00762AB9" w:rsidRPr="004E560D" w14:paraId="54D7BB39" w14:textId="77777777" w:rsidTr="00762AB9">
        <w:tc>
          <w:tcPr>
            <w:tcW w:w="516" w:type="dxa"/>
          </w:tcPr>
          <w:p w14:paraId="0CCCB718" w14:textId="0C0E3FDF" w:rsidR="00762AB9" w:rsidRPr="004E560D" w:rsidRDefault="00900890" w:rsidP="0075077E">
            <w:pPr>
              <w:pStyle w:val="ConsPlusNormal"/>
              <w:jc w:val="both"/>
            </w:pPr>
            <w:r w:rsidRPr="004E560D">
              <w:t>5</w:t>
            </w:r>
            <w:r w:rsidR="00762AB9" w:rsidRPr="004E560D">
              <w:t>.</w:t>
            </w:r>
          </w:p>
        </w:tc>
        <w:tc>
          <w:tcPr>
            <w:tcW w:w="5532" w:type="dxa"/>
          </w:tcPr>
          <w:p w14:paraId="38445D84" w14:textId="6A8F0C03" w:rsidR="00762AB9" w:rsidRPr="004E560D" w:rsidRDefault="00762AB9" w:rsidP="0075077E">
            <w:pPr>
              <w:pStyle w:val="ConsPlusNormal"/>
              <w:jc w:val="both"/>
            </w:pPr>
            <w:r w:rsidRPr="004E560D">
              <w:t>Общество с ограниченной ответственностью «</w:t>
            </w:r>
            <w:proofErr w:type="spellStart"/>
            <w:r w:rsidRPr="004E560D">
              <w:t>Рентол</w:t>
            </w:r>
            <w:proofErr w:type="spellEnd"/>
            <w:r w:rsidRPr="004E560D">
              <w:t>» (ООО «</w:t>
            </w:r>
            <w:proofErr w:type="spellStart"/>
            <w:r w:rsidRPr="004E560D">
              <w:t>Рентол</w:t>
            </w:r>
            <w:proofErr w:type="spellEnd"/>
            <w:r w:rsidRPr="004E560D">
              <w:t>»)</w:t>
            </w:r>
          </w:p>
        </w:tc>
        <w:tc>
          <w:tcPr>
            <w:tcW w:w="3302" w:type="dxa"/>
          </w:tcPr>
          <w:p w14:paraId="31C45AAF" w14:textId="4F039364" w:rsidR="00762AB9" w:rsidRPr="004E560D" w:rsidRDefault="00900890" w:rsidP="0075077E">
            <w:pPr>
              <w:pStyle w:val="ConsPlusNormal"/>
              <w:jc w:val="both"/>
            </w:pPr>
            <w:r w:rsidRPr="004E560D">
              <w:t>право Российской Федерации</w:t>
            </w:r>
          </w:p>
        </w:tc>
      </w:tr>
      <w:tr w:rsidR="00762AB9" w:rsidRPr="004E560D" w14:paraId="6E166EC0" w14:textId="77777777" w:rsidTr="00762AB9">
        <w:tc>
          <w:tcPr>
            <w:tcW w:w="516" w:type="dxa"/>
          </w:tcPr>
          <w:p w14:paraId="34E0FBBE" w14:textId="4E211FF0" w:rsidR="00762AB9" w:rsidRPr="004E560D" w:rsidRDefault="00900890" w:rsidP="0075077E">
            <w:pPr>
              <w:pStyle w:val="ConsPlusNormal"/>
              <w:jc w:val="both"/>
            </w:pPr>
            <w:r w:rsidRPr="004E560D">
              <w:t>6</w:t>
            </w:r>
            <w:r w:rsidR="00762AB9" w:rsidRPr="004E560D">
              <w:t>.</w:t>
            </w:r>
          </w:p>
        </w:tc>
        <w:tc>
          <w:tcPr>
            <w:tcW w:w="5532" w:type="dxa"/>
          </w:tcPr>
          <w:p w14:paraId="7E724B2A" w14:textId="4DA7AE92" w:rsidR="00762AB9" w:rsidRPr="004E560D" w:rsidRDefault="00762AB9" w:rsidP="0075077E">
            <w:pPr>
              <w:pStyle w:val="ConsPlusNormal"/>
              <w:jc w:val="both"/>
            </w:pPr>
            <w:r w:rsidRPr="004E560D">
              <w:t>Общество с ограниченной ответственностью «Торговый комплекс «Пермский» (ООО «Торговый комплекс «Пермский»)</w:t>
            </w:r>
          </w:p>
        </w:tc>
        <w:tc>
          <w:tcPr>
            <w:tcW w:w="3302" w:type="dxa"/>
          </w:tcPr>
          <w:p w14:paraId="01BA95EE" w14:textId="573A3F30" w:rsidR="00762AB9" w:rsidRPr="004E560D" w:rsidRDefault="00900890" w:rsidP="0075077E">
            <w:pPr>
              <w:pStyle w:val="ConsPlusNormal"/>
              <w:jc w:val="both"/>
            </w:pPr>
            <w:r w:rsidRPr="004E560D">
              <w:t>право Российской Федерации</w:t>
            </w:r>
          </w:p>
        </w:tc>
      </w:tr>
      <w:tr w:rsidR="00762AB9" w:rsidRPr="004E560D" w14:paraId="54562DBE" w14:textId="77777777" w:rsidTr="00762AB9">
        <w:tc>
          <w:tcPr>
            <w:tcW w:w="516" w:type="dxa"/>
          </w:tcPr>
          <w:p w14:paraId="329D79F8" w14:textId="2885F8C7" w:rsidR="00762AB9" w:rsidRPr="004E560D" w:rsidRDefault="00900890" w:rsidP="0075077E">
            <w:pPr>
              <w:pStyle w:val="ConsPlusNormal"/>
              <w:jc w:val="both"/>
            </w:pPr>
            <w:r w:rsidRPr="004E560D">
              <w:t>7</w:t>
            </w:r>
            <w:r w:rsidR="00762AB9" w:rsidRPr="004E560D">
              <w:t>.</w:t>
            </w:r>
          </w:p>
        </w:tc>
        <w:tc>
          <w:tcPr>
            <w:tcW w:w="5532" w:type="dxa"/>
          </w:tcPr>
          <w:p w14:paraId="2AAAE2BC" w14:textId="36E32EB3" w:rsidR="00762AB9" w:rsidRPr="004E560D" w:rsidRDefault="00762AB9" w:rsidP="0075077E">
            <w:pPr>
              <w:pStyle w:val="ConsPlusNormal"/>
              <w:jc w:val="both"/>
            </w:pPr>
            <w:r w:rsidRPr="004E560D">
              <w:t>Общество с ограниченной ответственностью «Инвест</w:t>
            </w:r>
            <w:r w:rsidR="00075D78" w:rsidRPr="004E560D">
              <w:t>-</w:t>
            </w:r>
            <w:r w:rsidRPr="004E560D">
              <w:t>Недвижимость» (ООО «Инвест-Недвижимость»)</w:t>
            </w:r>
          </w:p>
        </w:tc>
        <w:tc>
          <w:tcPr>
            <w:tcW w:w="3302" w:type="dxa"/>
          </w:tcPr>
          <w:p w14:paraId="78C90F20" w14:textId="709708CC" w:rsidR="00762AB9" w:rsidRPr="004E560D" w:rsidRDefault="00900890" w:rsidP="0075077E">
            <w:pPr>
              <w:pStyle w:val="ConsPlusNormal"/>
              <w:jc w:val="both"/>
            </w:pPr>
            <w:r w:rsidRPr="004E560D">
              <w:t>право Российской Федерации</w:t>
            </w:r>
          </w:p>
        </w:tc>
      </w:tr>
      <w:tr w:rsidR="00762AB9" w:rsidRPr="004E560D" w14:paraId="5AFD0FF8" w14:textId="77777777" w:rsidTr="00762AB9">
        <w:tc>
          <w:tcPr>
            <w:tcW w:w="516" w:type="dxa"/>
          </w:tcPr>
          <w:p w14:paraId="4B3819FB" w14:textId="0B79F68B" w:rsidR="00762AB9" w:rsidRPr="004E560D" w:rsidRDefault="00900890" w:rsidP="0075077E">
            <w:pPr>
              <w:pStyle w:val="ConsPlusNormal"/>
              <w:jc w:val="both"/>
            </w:pPr>
            <w:r w:rsidRPr="004E560D">
              <w:t>8</w:t>
            </w:r>
            <w:r w:rsidR="00762AB9" w:rsidRPr="004E560D">
              <w:t>.</w:t>
            </w:r>
          </w:p>
        </w:tc>
        <w:tc>
          <w:tcPr>
            <w:tcW w:w="5532" w:type="dxa"/>
          </w:tcPr>
          <w:p w14:paraId="13FD1167" w14:textId="1B66A0EB" w:rsidR="00762AB9" w:rsidRPr="004E560D" w:rsidRDefault="00762AB9" w:rsidP="0075077E">
            <w:pPr>
              <w:pStyle w:val="ConsPlusNormal"/>
              <w:jc w:val="both"/>
            </w:pPr>
            <w:r w:rsidRPr="004E560D">
              <w:t>Общество с ограниченной ответственностью «МВ ФИНАНС» (ООО «МВ ФИНАНС»)</w:t>
            </w:r>
          </w:p>
        </w:tc>
        <w:tc>
          <w:tcPr>
            <w:tcW w:w="3302" w:type="dxa"/>
          </w:tcPr>
          <w:p w14:paraId="6E9165D8" w14:textId="6D397DAE" w:rsidR="00762AB9" w:rsidRPr="004E560D" w:rsidRDefault="00900890" w:rsidP="0075077E">
            <w:pPr>
              <w:pStyle w:val="ConsPlusNormal"/>
              <w:jc w:val="both"/>
            </w:pPr>
            <w:r w:rsidRPr="004E560D">
              <w:t>право Российской Федерации</w:t>
            </w:r>
          </w:p>
        </w:tc>
      </w:tr>
      <w:tr w:rsidR="00762AB9" w:rsidRPr="004E560D" w14:paraId="72BEC770" w14:textId="77777777" w:rsidTr="00762AB9">
        <w:tc>
          <w:tcPr>
            <w:tcW w:w="516" w:type="dxa"/>
          </w:tcPr>
          <w:p w14:paraId="6FFC6964" w14:textId="0765B7A9" w:rsidR="00762AB9" w:rsidRPr="004E560D" w:rsidRDefault="00900890" w:rsidP="0075077E">
            <w:pPr>
              <w:pStyle w:val="ConsPlusNormal"/>
              <w:jc w:val="both"/>
            </w:pPr>
            <w:r w:rsidRPr="004E560D">
              <w:t>9</w:t>
            </w:r>
            <w:r w:rsidR="00762AB9" w:rsidRPr="004E560D">
              <w:t>.</w:t>
            </w:r>
          </w:p>
        </w:tc>
        <w:tc>
          <w:tcPr>
            <w:tcW w:w="5532" w:type="dxa"/>
          </w:tcPr>
          <w:p w14:paraId="2F9839AB" w14:textId="4DD142CC" w:rsidR="00762AB9" w:rsidRPr="004E560D" w:rsidRDefault="00762AB9" w:rsidP="0075077E">
            <w:pPr>
              <w:pStyle w:val="ConsPlusNormal"/>
              <w:jc w:val="both"/>
            </w:pPr>
            <w:r w:rsidRPr="004E560D">
              <w:t>Общество с ограниченной ответственностью «</w:t>
            </w:r>
            <w:proofErr w:type="spellStart"/>
            <w:r w:rsidRPr="004E560D">
              <w:t>Директ</w:t>
            </w:r>
            <w:proofErr w:type="spellEnd"/>
            <w:r w:rsidRPr="004E560D">
              <w:t xml:space="preserve"> Кредит Центр» (ООО «</w:t>
            </w:r>
            <w:proofErr w:type="spellStart"/>
            <w:r w:rsidRPr="004E560D">
              <w:t>Директ</w:t>
            </w:r>
            <w:proofErr w:type="spellEnd"/>
            <w:r w:rsidRPr="004E560D">
              <w:t xml:space="preserve"> Кредит Центр»)</w:t>
            </w:r>
          </w:p>
        </w:tc>
        <w:tc>
          <w:tcPr>
            <w:tcW w:w="3302" w:type="dxa"/>
          </w:tcPr>
          <w:p w14:paraId="7DE91B07" w14:textId="51977AEA" w:rsidR="00762AB9" w:rsidRPr="004E560D" w:rsidRDefault="00900890" w:rsidP="0075077E">
            <w:pPr>
              <w:pStyle w:val="ConsPlusNormal"/>
              <w:jc w:val="both"/>
            </w:pPr>
            <w:r w:rsidRPr="004E560D">
              <w:t>право Российской Федерации</w:t>
            </w:r>
          </w:p>
        </w:tc>
      </w:tr>
      <w:tr w:rsidR="00762AB9" w:rsidRPr="004E560D" w14:paraId="7B4B2562" w14:textId="77777777" w:rsidTr="00762AB9">
        <w:tc>
          <w:tcPr>
            <w:tcW w:w="516" w:type="dxa"/>
          </w:tcPr>
          <w:p w14:paraId="4B2F020F" w14:textId="149CCC12" w:rsidR="00762AB9" w:rsidRPr="004E560D" w:rsidRDefault="00900890" w:rsidP="0075077E">
            <w:pPr>
              <w:pStyle w:val="ConsPlusNormal"/>
              <w:jc w:val="both"/>
            </w:pPr>
            <w:r w:rsidRPr="004E560D">
              <w:t>10</w:t>
            </w:r>
            <w:r w:rsidR="00762AB9" w:rsidRPr="004E560D">
              <w:t>.</w:t>
            </w:r>
          </w:p>
        </w:tc>
        <w:tc>
          <w:tcPr>
            <w:tcW w:w="5532" w:type="dxa"/>
          </w:tcPr>
          <w:p w14:paraId="443BB740" w14:textId="75451D3B" w:rsidR="00762AB9" w:rsidRPr="004E560D" w:rsidRDefault="00762AB9" w:rsidP="0075077E">
            <w:pPr>
              <w:pStyle w:val="ConsPlusNormal"/>
              <w:jc w:val="both"/>
            </w:pPr>
            <w:r w:rsidRPr="004E560D">
              <w:t>Общество с ограниченной ответственностью «</w:t>
            </w:r>
            <w:r w:rsidR="008142F7" w:rsidRPr="004E560D">
              <w:t>М Тех</w:t>
            </w:r>
            <w:r w:rsidRPr="004E560D">
              <w:t>» (ООО «</w:t>
            </w:r>
            <w:r w:rsidR="008142F7" w:rsidRPr="004E560D">
              <w:t>М Тех</w:t>
            </w:r>
            <w:r w:rsidRPr="004E560D">
              <w:t>»)</w:t>
            </w:r>
            <w:r w:rsidR="008142F7" w:rsidRPr="004E560D">
              <w:t xml:space="preserve"> </w:t>
            </w:r>
          </w:p>
        </w:tc>
        <w:tc>
          <w:tcPr>
            <w:tcW w:w="3302" w:type="dxa"/>
          </w:tcPr>
          <w:p w14:paraId="41F1FB86" w14:textId="3B5342D7" w:rsidR="00762AB9" w:rsidRPr="004E560D" w:rsidRDefault="00900890" w:rsidP="0075077E">
            <w:pPr>
              <w:pStyle w:val="ConsPlusNormal"/>
              <w:jc w:val="both"/>
            </w:pPr>
            <w:r w:rsidRPr="004E560D">
              <w:t>право Российской Федерации</w:t>
            </w:r>
          </w:p>
        </w:tc>
      </w:tr>
      <w:tr w:rsidR="00762AB9" w:rsidRPr="004E560D" w14:paraId="1C242B2E" w14:textId="77777777" w:rsidTr="00762AB9">
        <w:tc>
          <w:tcPr>
            <w:tcW w:w="516" w:type="dxa"/>
          </w:tcPr>
          <w:p w14:paraId="10F834F4" w14:textId="61058827" w:rsidR="00762AB9" w:rsidRPr="004E560D" w:rsidRDefault="00762AB9" w:rsidP="0075077E">
            <w:pPr>
              <w:pStyle w:val="ConsPlusNormal"/>
              <w:jc w:val="both"/>
            </w:pPr>
            <w:r w:rsidRPr="004E560D">
              <w:t>1</w:t>
            </w:r>
            <w:r w:rsidR="00900890" w:rsidRPr="004E560D">
              <w:t>1</w:t>
            </w:r>
            <w:r w:rsidRPr="004E560D">
              <w:t>.</w:t>
            </w:r>
          </w:p>
        </w:tc>
        <w:tc>
          <w:tcPr>
            <w:tcW w:w="5532" w:type="dxa"/>
          </w:tcPr>
          <w:p w14:paraId="71375E3C" w14:textId="4E6B99CD" w:rsidR="00762AB9" w:rsidRPr="004E560D" w:rsidRDefault="00762AB9" w:rsidP="0075077E">
            <w:pPr>
              <w:pStyle w:val="ConsPlusNormal"/>
              <w:jc w:val="both"/>
            </w:pPr>
            <w:r w:rsidRPr="004E560D">
              <w:t>Общество с ограниченной ответственностью «АЛЬЯНС КРЕДИТ» (ООО «АЛЬЯНС КРЕДИТ»)</w:t>
            </w:r>
          </w:p>
        </w:tc>
        <w:tc>
          <w:tcPr>
            <w:tcW w:w="3302" w:type="dxa"/>
          </w:tcPr>
          <w:p w14:paraId="742720D9" w14:textId="04381829" w:rsidR="00762AB9" w:rsidRPr="004E560D" w:rsidRDefault="00900890" w:rsidP="0075077E">
            <w:pPr>
              <w:pStyle w:val="ConsPlusNormal"/>
              <w:jc w:val="both"/>
            </w:pPr>
            <w:r w:rsidRPr="004E560D">
              <w:t>право Российской Федерации</w:t>
            </w:r>
          </w:p>
        </w:tc>
      </w:tr>
      <w:tr w:rsidR="00762AB9" w:rsidRPr="004E560D" w14:paraId="22852009" w14:textId="77777777" w:rsidTr="00762AB9">
        <w:tc>
          <w:tcPr>
            <w:tcW w:w="516" w:type="dxa"/>
          </w:tcPr>
          <w:p w14:paraId="1B16B42C" w14:textId="77561318" w:rsidR="00762AB9" w:rsidRPr="004E560D" w:rsidRDefault="00762AB9" w:rsidP="0075077E">
            <w:pPr>
              <w:pStyle w:val="ConsPlusNormal"/>
              <w:jc w:val="both"/>
            </w:pPr>
            <w:r w:rsidRPr="004E560D">
              <w:t>1</w:t>
            </w:r>
            <w:r w:rsidR="00900890" w:rsidRPr="004E560D">
              <w:t>2</w:t>
            </w:r>
            <w:r w:rsidRPr="004E560D">
              <w:t>.</w:t>
            </w:r>
          </w:p>
        </w:tc>
        <w:tc>
          <w:tcPr>
            <w:tcW w:w="5532" w:type="dxa"/>
          </w:tcPr>
          <w:p w14:paraId="0EF4174C" w14:textId="08ED8512" w:rsidR="00762AB9" w:rsidRPr="004E560D" w:rsidRDefault="00762AB9" w:rsidP="0075077E">
            <w:pPr>
              <w:pStyle w:val="ConsPlusNormal"/>
              <w:jc w:val="both"/>
            </w:pPr>
            <w:r w:rsidRPr="004E560D">
              <w:t xml:space="preserve">Общество с ограниченной ответственностью «ДК </w:t>
            </w:r>
            <w:proofErr w:type="spellStart"/>
            <w:r w:rsidRPr="004E560D">
              <w:t>Финанс</w:t>
            </w:r>
            <w:proofErr w:type="spellEnd"/>
            <w:r w:rsidRPr="004E560D">
              <w:t xml:space="preserve">» (ООО «ДК </w:t>
            </w:r>
            <w:proofErr w:type="spellStart"/>
            <w:r w:rsidRPr="004E560D">
              <w:t>Финанс</w:t>
            </w:r>
            <w:proofErr w:type="spellEnd"/>
            <w:r w:rsidRPr="004E560D">
              <w:t xml:space="preserve">») </w:t>
            </w:r>
          </w:p>
        </w:tc>
        <w:tc>
          <w:tcPr>
            <w:tcW w:w="3302" w:type="dxa"/>
          </w:tcPr>
          <w:p w14:paraId="452E7682" w14:textId="77039F81" w:rsidR="00762AB9" w:rsidRPr="004E560D" w:rsidRDefault="00900890" w:rsidP="0075077E">
            <w:pPr>
              <w:pStyle w:val="ConsPlusNormal"/>
              <w:jc w:val="both"/>
            </w:pPr>
            <w:r w:rsidRPr="004E560D">
              <w:t>право Российской Федерации</w:t>
            </w:r>
          </w:p>
        </w:tc>
      </w:tr>
      <w:tr w:rsidR="00762AB9" w:rsidRPr="004E560D" w14:paraId="0497B9E8" w14:textId="77777777" w:rsidTr="009B7B2B">
        <w:tc>
          <w:tcPr>
            <w:tcW w:w="9350" w:type="dxa"/>
            <w:gridSpan w:val="3"/>
          </w:tcPr>
          <w:p w14:paraId="31F44F6C" w14:textId="314B34EC" w:rsidR="00762AB9" w:rsidRPr="004E560D" w:rsidRDefault="00762AB9" w:rsidP="0075077E">
            <w:pPr>
              <w:pStyle w:val="ConsPlusNormal"/>
              <w:jc w:val="both"/>
            </w:pPr>
            <w:r w:rsidRPr="004E560D">
              <w:rPr>
                <w:b/>
              </w:rPr>
              <w:t>Общее число организаций, составляющих группу эмитента:</w:t>
            </w:r>
            <w:r w:rsidRPr="004E560D">
              <w:t xml:space="preserve"> </w:t>
            </w:r>
            <w:r w:rsidR="00900890" w:rsidRPr="004E560D">
              <w:t>1</w:t>
            </w:r>
            <w:r w:rsidR="00956048" w:rsidRPr="004E560D">
              <w:t>2</w:t>
            </w:r>
          </w:p>
        </w:tc>
      </w:tr>
    </w:tbl>
    <w:p w14:paraId="7D583F18" w14:textId="631BD7C7" w:rsidR="0058544F" w:rsidRPr="004E560D" w:rsidRDefault="0058544F" w:rsidP="00C8293F">
      <w:pPr>
        <w:pStyle w:val="ConsPlusNormal"/>
        <w:spacing w:before="240"/>
        <w:jc w:val="both"/>
      </w:pPr>
      <w:r w:rsidRPr="004E560D">
        <w:rPr>
          <w:b/>
        </w:rPr>
        <w:t xml:space="preserve">В случае если федеральными законами для </w:t>
      </w:r>
      <w:proofErr w:type="spellStart"/>
      <w:r w:rsidRPr="004E560D">
        <w:rPr>
          <w:b/>
        </w:rPr>
        <w:t>определенной</w:t>
      </w:r>
      <w:proofErr w:type="spellEnd"/>
      <w:r w:rsidRPr="004E560D">
        <w:rPr>
          <w:b/>
        </w:rPr>
        <w:t xml:space="preserve"> категории (группы) инвесторов, в том числе для иностранных инвесторов (группы лиц, определяемой в соответствии </w:t>
      </w:r>
      <w:hyperlink r:id="rId11" w:history="1">
        <w:proofErr w:type="spellStart"/>
        <w:r w:rsidRPr="004E560D">
          <w:rPr>
            <w:b/>
          </w:rPr>
          <w:t>статьей</w:t>
        </w:r>
        <w:proofErr w:type="spellEnd"/>
        <w:r w:rsidRPr="004E560D">
          <w:rPr>
            <w:b/>
          </w:rPr>
          <w:t xml:space="preserve"> 9</w:t>
        </w:r>
      </w:hyperlink>
      <w:r w:rsidRPr="004E560D">
        <w:rPr>
          <w:b/>
        </w:rPr>
        <w:t xml:space="preserve"> Федерального закона "О защите конкуренции",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w:t>
      </w:r>
      <w:proofErr w:type="spellStart"/>
      <w:r w:rsidRPr="004E560D">
        <w:rPr>
          <w:b/>
        </w:rPr>
        <w:t>определенного</w:t>
      </w:r>
      <w:proofErr w:type="spellEnd"/>
      <w:r w:rsidRPr="004E560D">
        <w:rPr>
          <w:b/>
        </w:rPr>
        <w:t xml:space="preserve">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установлены соответствующие ограничения</w:t>
      </w:r>
      <w:r w:rsidR="007A6054" w:rsidRPr="004E560D">
        <w:rPr>
          <w:b/>
        </w:rPr>
        <w:t>:</w:t>
      </w:r>
      <w:r w:rsidR="0078683D" w:rsidRPr="004E560D">
        <w:t xml:space="preserve"> указанные ограничения отсутствуют</w:t>
      </w:r>
      <w:r w:rsidRPr="004E560D">
        <w:t>.</w:t>
      </w:r>
      <w:r w:rsidR="0078683D" w:rsidRPr="004E560D">
        <w:t xml:space="preserve"> </w:t>
      </w:r>
    </w:p>
    <w:p w14:paraId="3D79655E" w14:textId="2C38500D" w:rsidR="0058544F" w:rsidRPr="004E560D" w:rsidRDefault="00C8293F" w:rsidP="00C8293F">
      <w:pPr>
        <w:pStyle w:val="ConsPlusNormal"/>
        <w:spacing w:before="240"/>
        <w:jc w:val="both"/>
      </w:pPr>
      <w:r w:rsidRPr="004E560D">
        <w:t>И</w:t>
      </w:r>
      <w:r w:rsidR="0058544F" w:rsidRPr="004E560D">
        <w:t xml:space="preserve">ные ограничения, связанные с участием в уставном капитале </w:t>
      </w:r>
      <w:r w:rsidRPr="004E560D">
        <w:t>Э</w:t>
      </w:r>
      <w:r w:rsidR="0058544F" w:rsidRPr="004E560D">
        <w:t>митента, установленные его уставом</w:t>
      </w:r>
      <w:r w:rsidR="0078683D" w:rsidRPr="004E560D">
        <w:t xml:space="preserve"> отсутствуют</w:t>
      </w:r>
      <w:r w:rsidR="0058544F" w:rsidRPr="004E560D">
        <w:t>.</w:t>
      </w:r>
    </w:p>
    <w:p w14:paraId="401B10AF" w14:textId="282D9A24" w:rsidR="0058544F" w:rsidRPr="004E560D" w:rsidRDefault="0058544F"/>
    <w:p w14:paraId="427148EE" w14:textId="77777777" w:rsidR="007359B4" w:rsidRPr="004E560D" w:rsidRDefault="007359B4" w:rsidP="001105F1">
      <w:pPr>
        <w:pStyle w:val="ConsPlusNormal"/>
        <w:jc w:val="both"/>
        <w:outlineLvl w:val="2"/>
        <w:rPr>
          <w:b/>
        </w:rPr>
      </w:pPr>
      <w:bookmarkStart w:id="12" w:name="_Toc99959475"/>
      <w:r w:rsidRPr="004E560D">
        <w:rPr>
          <w:b/>
        </w:rPr>
        <w:t>1.2. Сведения о положении эмитента в отрасли</w:t>
      </w:r>
      <w:bookmarkEnd w:id="12"/>
    </w:p>
    <w:p w14:paraId="01587BC8" w14:textId="4886B90A" w:rsidR="007359B4" w:rsidRPr="004E560D" w:rsidRDefault="002E75B8" w:rsidP="007F2F5D">
      <w:pPr>
        <w:pStyle w:val="ConsPlusNormal"/>
        <w:spacing w:before="240"/>
        <w:jc w:val="both"/>
      </w:pPr>
      <w:bookmarkStart w:id="13" w:name="_Hlk110867022"/>
      <w:r w:rsidRPr="004E560D">
        <w:t>Информация, установленная настоящим пунктом, не включа</w:t>
      </w:r>
      <w:r w:rsidR="007F2F5D" w:rsidRPr="004E560D">
        <w:t xml:space="preserve">ется в состав настоящего </w:t>
      </w:r>
      <w:proofErr w:type="spellStart"/>
      <w:r w:rsidR="007F2F5D" w:rsidRPr="004E560D">
        <w:lastRenderedPageBreak/>
        <w:t>отчета</w:t>
      </w:r>
      <w:proofErr w:type="spellEnd"/>
      <w:r w:rsidR="007F2F5D" w:rsidRPr="004E560D">
        <w:t xml:space="preserve"> эмитента на основании примечаний к разделу 1 Приложения 3 к Положению Банка России от 27 марта 2020 года N 714-П "О раскрытии информации эмитентами эмиссионных ценных бумаг" так как настоящий </w:t>
      </w:r>
      <w:proofErr w:type="spellStart"/>
      <w:r w:rsidR="007F2F5D" w:rsidRPr="004E560D">
        <w:t>отчет</w:t>
      </w:r>
      <w:proofErr w:type="spellEnd"/>
      <w:r w:rsidR="007F2F5D" w:rsidRPr="004E560D">
        <w:t xml:space="preserve"> эмитента составлен за 6 месяцев 2022 года.</w:t>
      </w:r>
      <w:bookmarkEnd w:id="13"/>
    </w:p>
    <w:p w14:paraId="787F16C4" w14:textId="6D17B790" w:rsidR="007359B4" w:rsidRPr="004E560D" w:rsidRDefault="007359B4"/>
    <w:p w14:paraId="4D36229F" w14:textId="77777777" w:rsidR="00AB0550" w:rsidRPr="004E560D" w:rsidRDefault="00AB0550" w:rsidP="001105F1">
      <w:pPr>
        <w:pStyle w:val="ConsPlusNormal"/>
        <w:jc w:val="both"/>
        <w:outlineLvl w:val="2"/>
        <w:rPr>
          <w:b/>
        </w:rPr>
      </w:pPr>
      <w:bookmarkStart w:id="14" w:name="_Toc99959476"/>
      <w:bookmarkStart w:id="15" w:name="_Hlk110871037"/>
      <w:r w:rsidRPr="004E560D">
        <w:rPr>
          <w:b/>
        </w:rPr>
        <w:t>1.3. Основные операционные показатели, характеризующие деятельность эмитента</w:t>
      </w:r>
      <w:bookmarkEnd w:id="14"/>
    </w:p>
    <w:p w14:paraId="4510D16D" w14:textId="4880E9CB" w:rsidR="00071A7F" w:rsidRPr="004E560D" w:rsidRDefault="005441AB" w:rsidP="001105F1">
      <w:pPr>
        <w:pStyle w:val="ConsPlusNormal"/>
        <w:spacing w:before="240"/>
        <w:jc w:val="both"/>
        <w:rPr>
          <w:b/>
        </w:rPr>
      </w:pPr>
      <w:r w:rsidRPr="004E560D">
        <w:rPr>
          <w:b/>
        </w:rPr>
        <w:t>О</w:t>
      </w:r>
      <w:r w:rsidR="00AB0550" w:rsidRPr="004E560D">
        <w:rPr>
          <w:b/>
        </w:rPr>
        <w:t>сновные операционные показатели, которые, по мнению</w:t>
      </w:r>
      <w:r w:rsidR="00767637" w:rsidRPr="004E560D">
        <w:rPr>
          <w:b/>
        </w:rPr>
        <w:t xml:space="preserve"> эмитента</w:t>
      </w:r>
      <w:r w:rsidR="00AB0550" w:rsidRPr="004E560D">
        <w:rPr>
          <w:b/>
        </w:rPr>
        <w:t>, наиболее объективно и всесторонне характеризуют финансово-хозяйственную деятельность группы эмитента</w:t>
      </w:r>
      <w:r w:rsidR="000560B6" w:rsidRPr="004E560D">
        <w:rPr>
          <w:b/>
        </w:rPr>
        <w:t xml:space="preserve"> </w:t>
      </w:r>
      <w:r w:rsidR="00AB0550" w:rsidRPr="004E560D">
        <w:rPr>
          <w:b/>
        </w:rPr>
        <w:t>в натуральном выражении</w:t>
      </w:r>
      <w:r w:rsidR="00D72B32" w:rsidRPr="004E560D">
        <w:rPr>
          <w:b/>
        </w:rPr>
        <w:t>:</w:t>
      </w:r>
    </w:p>
    <w:p w14:paraId="4791D893" w14:textId="77777777" w:rsidR="00071A7F" w:rsidRPr="004E560D" w:rsidRDefault="001A6A87" w:rsidP="00071A7F">
      <w:pPr>
        <w:pStyle w:val="ConsPlusNormal"/>
        <w:jc w:val="both"/>
      </w:pPr>
      <w:r w:rsidRPr="004E560D">
        <w:t xml:space="preserve"> </w:t>
      </w:r>
    </w:p>
    <w:tbl>
      <w:tblPr>
        <w:tblStyle w:val="ac"/>
        <w:tblW w:w="9351" w:type="dxa"/>
        <w:tblLook w:val="04A0" w:firstRow="1" w:lastRow="0" w:firstColumn="1" w:lastColumn="0" w:noHBand="0" w:noVBand="1"/>
      </w:tblPr>
      <w:tblGrid>
        <w:gridCol w:w="3823"/>
        <w:gridCol w:w="2764"/>
        <w:gridCol w:w="2764"/>
      </w:tblGrid>
      <w:tr w:rsidR="00071A7F" w:rsidRPr="004E560D" w14:paraId="00FEC9D4" w14:textId="77777777" w:rsidTr="00FD73A6">
        <w:tc>
          <w:tcPr>
            <w:tcW w:w="3823" w:type="dxa"/>
            <w:vAlign w:val="center"/>
          </w:tcPr>
          <w:p w14:paraId="412E557F" w14:textId="77777777" w:rsidR="00071A7F" w:rsidRPr="004E560D" w:rsidRDefault="00071A7F" w:rsidP="00071A7F">
            <w:pPr>
              <w:rPr>
                <w:rFonts w:ascii="Times New Roman" w:hAnsi="Times New Roman"/>
                <w:b/>
                <w:bCs/>
                <w:sz w:val="24"/>
                <w:szCs w:val="24"/>
              </w:rPr>
            </w:pPr>
            <w:r w:rsidRPr="004E560D">
              <w:rPr>
                <w:rFonts w:ascii="Times New Roman" w:hAnsi="Times New Roman"/>
                <w:b/>
                <w:bCs/>
                <w:sz w:val="24"/>
                <w:szCs w:val="24"/>
              </w:rPr>
              <w:t>Наименование показателя</w:t>
            </w:r>
          </w:p>
        </w:tc>
        <w:tc>
          <w:tcPr>
            <w:tcW w:w="2764" w:type="dxa"/>
            <w:vAlign w:val="center"/>
          </w:tcPr>
          <w:p w14:paraId="2992B7AA" w14:textId="77777777" w:rsidR="00071A7F" w:rsidRPr="004E560D" w:rsidRDefault="00071A7F" w:rsidP="00071A7F">
            <w:pPr>
              <w:jc w:val="center"/>
              <w:rPr>
                <w:rFonts w:ascii="Times New Roman" w:hAnsi="Times New Roman"/>
                <w:b/>
                <w:bCs/>
                <w:sz w:val="24"/>
                <w:szCs w:val="24"/>
              </w:rPr>
            </w:pPr>
            <w:r w:rsidRPr="004E560D">
              <w:rPr>
                <w:rFonts w:ascii="Times New Roman" w:hAnsi="Times New Roman"/>
                <w:b/>
                <w:bCs/>
                <w:sz w:val="24"/>
                <w:szCs w:val="24"/>
              </w:rPr>
              <w:t xml:space="preserve">6 месяцев 2021 года </w:t>
            </w:r>
          </w:p>
          <w:p w14:paraId="7C9CB604" w14:textId="77777777" w:rsidR="00071A7F" w:rsidRPr="004E560D" w:rsidRDefault="00071A7F" w:rsidP="00071A7F">
            <w:pPr>
              <w:jc w:val="center"/>
              <w:rPr>
                <w:rFonts w:ascii="Times New Roman" w:hAnsi="Times New Roman"/>
                <w:b/>
                <w:bCs/>
                <w:sz w:val="24"/>
                <w:szCs w:val="24"/>
              </w:rPr>
            </w:pPr>
            <w:r w:rsidRPr="004E560D">
              <w:rPr>
                <w:rFonts w:ascii="Times New Roman" w:hAnsi="Times New Roman"/>
                <w:b/>
                <w:bCs/>
                <w:sz w:val="24"/>
                <w:szCs w:val="24"/>
              </w:rPr>
              <w:t>(на 30.06.2021г.)</w:t>
            </w:r>
          </w:p>
        </w:tc>
        <w:tc>
          <w:tcPr>
            <w:tcW w:w="2764" w:type="dxa"/>
            <w:vAlign w:val="center"/>
          </w:tcPr>
          <w:p w14:paraId="22FFBFAD" w14:textId="77777777" w:rsidR="00071A7F" w:rsidRPr="004E560D" w:rsidRDefault="00071A7F" w:rsidP="00071A7F">
            <w:pPr>
              <w:jc w:val="center"/>
              <w:rPr>
                <w:rFonts w:ascii="Times New Roman" w:hAnsi="Times New Roman"/>
                <w:b/>
                <w:bCs/>
                <w:sz w:val="24"/>
                <w:szCs w:val="24"/>
              </w:rPr>
            </w:pPr>
            <w:r w:rsidRPr="004E560D">
              <w:rPr>
                <w:rFonts w:ascii="Times New Roman" w:hAnsi="Times New Roman"/>
                <w:b/>
                <w:bCs/>
                <w:sz w:val="24"/>
                <w:szCs w:val="24"/>
              </w:rPr>
              <w:t xml:space="preserve">6 месяцев 2022 года </w:t>
            </w:r>
          </w:p>
          <w:p w14:paraId="48690C04" w14:textId="77777777" w:rsidR="00071A7F" w:rsidRPr="004E560D" w:rsidRDefault="00071A7F" w:rsidP="00071A7F">
            <w:pPr>
              <w:jc w:val="center"/>
              <w:rPr>
                <w:rFonts w:ascii="Times New Roman" w:hAnsi="Times New Roman"/>
                <w:b/>
                <w:bCs/>
                <w:sz w:val="24"/>
                <w:szCs w:val="24"/>
              </w:rPr>
            </w:pPr>
            <w:r w:rsidRPr="004E560D">
              <w:rPr>
                <w:rFonts w:ascii="Times New Roman" w:hAnsi="Times New Roman"/>
                <w:b/>
                <w:bCs/>
                <w:sz w:val="24"/>
                <w:szCs w:val="24"/>
              </w:rPr>
              <w:t>(на 30.06.2022г.)</w:t>
            </w:r>
          </w:p>
        </w:tc>
      </w:tr>
      <w:tr w:rsidR="00071A7F" w:rsidRPr="004E560D" w14:paraId="2A7D1A35" w14:textId="77777777" w:rsidTr="00FD73A6">
        <w:trPr>
          <w:trHeight w:val="283"/>
        </w:trPr>
        <w:tc>
          <w:tcPr>
            <w:tcW w:w="3823" w:type="dxa"/>
            <w:vAlign w:val="center"/>
          </w:tcPr>
          <w:p w14:paraId="49916B5C" w14:textId="6612A689" w:rsidR="00071A7F" w:rsidRPr="004E560D" w:rsidRDefault="00071A7F" w:rsidP="00071A7F">
            <w:pPr>
              <w:rPr>
                <w:rFonts w:ascii="Times New Roman" w:hAnsi="Times New Roman"/>
                <w:bCs/>
                <w:sz w:val="24"/>
                <w:szCs w:val="24"/>
              </w:rPr>
            </w:pPr>
            <w:r w:rsidRPr="004E560D">
              <w:rPr>
                <w:rFonts w:ascii="Times New Roman" w:hAnsi="Times New Roman"/>
                <w:bCs/>
                <w:sz w:val="24"/>
                <w:szCs w:val="24"/>
              </w:rPr>
              <w:t xml:space="preserve">Общий продажи </w:t>
            </w:r>
            <w:r w:rsidRPr="004E560D">
              <w:rPr>
                <w:rFonts w:ascii="Times New Roman" w:hAnsi="Times New Roman"/>
                <w:bCs/>
                <w:sz w:val="24"/>
                <w:szCs w:val="24"/>
                <w:lang w:val="en-US"/>
              </w:rPr>
              <w:t xml:space="preserve">(GMV) </w:t>
            </w:r>
            <w:r w:rsidRPr="004E560D">
              <w:rPr>
                <w:rFonts w:ascii="Times New Roman" w:hAnsi="Times New Roman"/>
                <w:bCs/>
                <w:sz w:val="24"/>
                <w:szCs w:val="24"/>
              </w:rPr>
              <w:t>Группы</w:t>
            </w:r>
            <w:r w:rsidR="00166772" w:rsidRPr="004E560D">
              <w:rPr>
                <w:rFonts w:ascii="Times New Roman" w:hAnsi="Times New Roman"/>
                <w:b/>
                <w:bCs/>
                <w:sz w:val="24"/>
                <w:szCs w:val="24"/>
              </w:rPr>
              <w:t>*</w:t>
            </w:r>
          </w:p>
        </w:tc>
        <w:tc>
          <w:tcPr>
            <w:tcW w:w="2764" w:type="dxa"/>
            <w:vAlign w:val="center"/>
          </w:tcPr>
          <w:p w14:paraId="6AD07BBE" w14:textId="77777777"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258,3 млрд руб. (с НДС)</w:t>
            </w:r>
          </w:p>
        </w:tc>
        <w:tc>
          <w:tcPr>
            <w:tcW w:w="2764" w:type="dxa"/>
            <w:vAlign w:val="center"/>
          </w:tcPr>
          <w:p w14:paraId="5B280CBA" w14:textId="77777777"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262,2 млрд руб. (с НДС)</w:t>
            </w:r>
          </w:p>
        </w:tc>
      </w:tr>
      <w:tr w:rsidR="00071A7F" w:rsidRPr="004E560D" w14:paraId="05E5E00A" w14:textId="77777777" w:rsidTr="00FD73A6">
        <w:trPr>
          <w:trHeight w:val="283"/>
        </w:trPr>
        <w:tc>
          <w:tcPr>
            <w:tcW w:w="3823" w:type="dxa"/>
            <w:vAlign w:val="center"/>
          </w:tcPr>
          <w:p w14:paraId="1C63268B" w14:textId="748BB96C" w:rsidR="00071A7F" w:rsidRPr="004E560D" w:rsidRDefault="00071A7F" w:rsidP="00071A7F">
            <w:pPr>
              <w:rPr>
                <w:rFonts w:ascii="Times New Roman" w:hAnsi="Times New Roman"/>
                <w:bCs/>
                <w:sz w:val="24"/>
                <w:szCs w:val="24"/>
              </w:rPr>
            </w:pPr>
            <w:r w:rsidRPr="004E560D">
              <w:rPr>
                <w:rFonts w:ascii="Times New Roman" w:hAnsi="Times New Roman"/>
                <w:bCs/>
                <w:sz w:val="24"/>
                <w:szCs w:val="24"/>
              </w:rPr>
              <w:t>Общие онлайн-продажи Группы</w:t>
            </w:r>
            <w:r w:rsidR="00166772" w:rsidRPr="004E560D">
              <w:rPr>
                <w:rFonts w:ascii="Times New Roman" w:hAnsi="Times New Roman"/>
                <w:b/>
                <w:bCs/>
                <w:sz w:val="24"/>
                <w:szCs w:val="24"/>
              </w:rPr>
              <w:t>*</w:t>
            </w:r>
          </w:p>
        </w:tc>
        <w:tc>
          <w:tcPr>
            <w:tcW w:w="2764" w:type="dxa"/>
            <w:vAlign w:val="center"/>
          </w:tcPr>
          <w:p w14:paraId="22CA5A52" w14:textId="77777777"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173,9 млрд руб. (с НДС)</w:t>
            </w:r>
          </w:p>
        </w:tc>
        <w:tc>
          <w:tcPr>
            <w:tcW w:w="2764" w:type="dxa"/>
            <w:vAlign w:val="center"/>
          </w:tcPr>
          <w:p w14:paraId="47F7BBA1" w14:textId="77777777"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176,3 млрд руб. (с НДС)</w:t>
            </w:r>
          </w:p>
        </w:tc>
      </w:tr>
      <w:tr w:rsidR="00071A7F" w:rsidRPr="004E560D" w14:paraId="70804685" w14:textId="77777777" w:rsidTr="00FD73A6">
        <w:trPr>
          <w:trHeight w:val="283"/>
        </w:trPr>
        <w:tc>
          <w:tcPr>
            <w:tcW w:w="3823" w:type="dxa"/>
            <w:vAlign w:val="center"/>
          </w:tcPr>
          <w:p w14:paraId="5ED09D39" w14:textId="2F555467" w:rsidR="00071A7F" w:rsidRPr="004E560D" w:rsidRDefault="00071A7F" w:rsidP="00071A7F">
            <w:pPr>
              <w:rPr>
                <w:rFonts w:ascii="Times New Roman" w:hAnsi="Times New Roman"/>
                <w:bCs/>
                <w:sz w:val="24"/>
                <w:szCs w:val="24"/>
              </w:rPr>
            </w:pPr>
            <w:r w:rsidRPr="004E560D">
              <w:rPr>
                <w:rFonts w:ascii="Times New Roman" w:hAnsi="Times New Roman"/>
                <w:bCs/>
                <w:sz w:val="24"/>
                <w:szCs w:val="24"/>
              </w:rPr>
              <w:t>Оборот мобильной платформы</w:t>
            </w:r>
            <w:r w:rsidR="00166772" w:rsidRPr="004E560D">
              <w:rPr>
                <w:rFonts w:ascii="Times New Roman" w:hAnsi="Times New Roman"/>
                <w:b/>
                <w:bCs/>
                <w:sz w:val="24"/>
                <w:szCs w:val="24"/>
              </w:rPr>
              <w:t>*</w:t>
            </w:r>
          </w:p>
        </w:tc>
        <w:tc>
          <w:tcPr>
            <w:tcW w:w="2764" w:type="dxa"/>
            <w:vAlign w:val="center"/>
          </w:tcPr>
          <w:p w14:paraId="042C7964" w14:textId="77777777"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108,9 млрд руб. (с НДС)</w:t>
            </w:r>
          </w:p>
        </w:tc>
        <w:tc>
          <w:tcPr>
            <w:tcW w:w="2764" w:type="dxa"/>
            <w:vAlign w:val="center"/>
          </w:tcPr>
          <w:p w14:paraId="39399119" w14:textId="77777777"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121,9 млрд руб. (с НДС)</w:t>
            </w:r>
          </w:p>
        </w:tc>
      </w:tr>
      <w:tr w:rsidR="00071A7F" w:rsidRPr="004E560D" w14:paraId="7A42E71A" w14:textId="77777777" w:rsidTr="00FD73A6">
        <w:trPr>
          <w:trHeight w:val="283"/>
        </w:trPr>
        <w:tc>
          <w:tcPr>
            <w:tcW w:w="3823" w:type="dxa"/>
            <w:vAlign w:val="center"/>
          </w:tcPr>
          <w:p w14:paraId="041E3F60" w14:textId="77777777" w:rsidR="00071A7F" w:rsidRPr="004E560D" w:rsidRDefault="00071A7F" w:rsidP="00071A7F">
            <w:pPr>
              <w:rPr>
                <w:rFonts w:ascii="Times New Roman" w:hAnsi="Times New Roman"/>
                <w:bCs/>
                <w:sz w:val="24"/>
                <w:szCs w:val="24"/>
              </w:rPr>
            </w:pPr>
            <w:r w:rsidRPr="004E560D">
              <w:rPr>
                <w:rFonts w:ascii="Times New Roman" w:hAnsi="Times New Roman"/>
                <w:bCs/>
                <w:sz w:val="24"/>
                <w:szCs w:val="24"/>
              </w:rPr>
              <w:t xml:space="preserve">Количество клиентов </w:t>
            </w:r>
            <w:proofErr w:type="spellStart"/>
            <w:r w:rsidRPr="004E560D">
              <w:rPr>
                <w:rFonts w:ascii="Times New Roman" w:hAnsi="Times New Roman"/>
                <w:bCs/>
                <w:sz w:val="24"/>
                <w:szCs w:val="24"/>
                <w:lang w:val="en-US"/>
              </w:rPr>
              <w:t>OneRetail</w:t>
            </w:r>
            <w:proofErr w:type="spellEnd"/>
            <w:r w:rsidRPr="004E560D">
              <w:rPr>
                <w:rFonts w:ascii="Times New Roman" w:hAnsi="Times New Roman"/>
                <w:bCs/>
                <w:sz w:val="24"/>
                <w:szCs w:val="24"/>
                <w:vertAlign w:val="superscript"/>
                <w:lang w:val="en-US"/>
              </w:rPr>
              <w:footnoteReference w:id="4"/>
            </w:r>
          </w:p>
        </w:tc>
        <w:tc>
          <w:tcPr>
            <w:tcW w:w="2764" w:type="dxa"/>
            <w:vAlign w:val="center"/>
          </w:tcPr>
          <w:p w14:paraId="1771FE73" w14:textId="77777777"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11,3 млн человек</w:t>
            </w:r>
          </w:p>
        </w:tc>
        <w:tc>
          <w:tcPr>
            <w:tcW w:w="2764" w:type="dxa"/>
            <w:vAlign w:val="center"/>
          </w:tcPr>
          <w:p w14:paraId="0B3B3A94" w14:textId="77777777"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12,1 млн человек</w:t>
            </w:r>
          </w:p>
        </w:tc>
      </w:tr>
      <w:tr w:rsidR="00071A7F" w:rsidRPr="004E560D" w14:paraId="05D56C6A" w14:textId="77777777" w:rsidTr="00FD73A6">
        <w:trPr>
          <w:trHeight w:val="283"/>
        </w:trPr>
        <w:tc>
          <w:tcPr>
            <w:tcW w:w="3823" w:type="dxa"/>
            <w:vAlign w:val="center"/>
          </w:tcPr>
          <w:p w14:paraId="73A8B825" w14:textId="77777777" w:rsidR="00071A7F" w:rsidRPr="004E560D" w:rsidRDefault="00071A7F" w:rsidP="00071A7F">
            <w:pPr>
              <w:rPr>
                <w:rFonts w:ascii="Times New Roman" w:hAnsi="Times New Roman"/>
                <w:bCs/>
                <w:sz w:val="24"/>
                <w:szCs w:val="24"/>
              </w:rPr>
            </w:pPr>
            <w:r w:rsidRPr="004E560D">
              <w:rPr>
                <w:rFonts w:ascii="Times New Roman" w:hAnsi="Times New Roman"/>
                <w:bCs/>
                <w:sz w:val="24"/>
                <w:szCs w:val="24"/>
              </w:rPr>
              <w:t xml:space="preserve">Доля клиентов </w:t>
            </w:r>
            <w:proofErr w:type="spellStart"/>
            <w:r w:rsidRPr="004E560D">
              <w:rPr>
                <w:rFonts w:ascii="Times New Roman" w:hAnsi="Times New Roman"/>
                <w:bCs/>
                <w:sz w:val="24"/>
                <w:szCs w:val="24"/>
                <w:lang w:val="en-US"/>
              </w:rPr>
              <w:t>OneRetail</w:t>
            </w:r>
            <w:proofErr w:type="spellEnd"/>
          </w:p>
        </w:tc>
        <w:tc>
          <w:tcPr>
            <w:tcW w:w="2764" w:type="dxa"/>
            <w:vAlign w:val="center"/>
          </w:tcPr>
          <w:p w14:paraId="2AAD4C45" w14:textId="77777777"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56,9%</w:t>
            </w:r>
          </w:p>
        </w:tc>
        <w:tc>
          <w:tcPr>
            <w:tcW w:w="2764" w:type="dxa"/>
            <w:vAlign w:val="center"/>
          </w:tcPr>
          <w:p w14:paraId="5553AB09" w14:textId="77777777"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63,8%</w:t>
            </w:r>
          </w:p>
        </w:tc>
      </w:tr>
      <w:tr w:rsidR="00071A7F" w:rsidRPr="004E560D" w14:paraId="3F8CE613" w14:textId="77777777" w:rsidTr="00FD73A6">
        <w:trPr>
          <w:trHeight w:val="850"/>
        </w:trPr>
        <w:tc>
          <w:tcPr>
            <w:tcW w:w="3823" w:type="dxa"/>
            <w:vAlign w:val="center"/>
          </w:tcPr>
          <w:p w14:paraId="67ACC073" w14:textId="77777777" w:rsidR="00071A7F" w:rsidRPr="004E560D" w:rsidRDefault="00071A7F" w:rsidP="00071A7F">
            <w:pPr>
              <w:rPr>
                <w:rFonts w:ascii="Times New Roman" w:hAnsi="Times New Roman"/>
                <w:bCs/>
                <w:sz w:val="24"/>
                <w:szCs w:val="24"/>
              </w:rPr>
            </w:pPr>
            <w:r w:rsidRPr="004E560D">
              <w:rPr>
                <w:rFonts w:ascii="Times New Roman" w:hAnsi="Times New Roman"/>
                <w:bCs/>
                <w:sz w:val="24"/>
                <w:szCs w:val="24"/>
              </w:rPr>
              <w:t xml:space="preserve">Установки </w:t>
            </w:r>
            <w:bookmarkStart w:id="16" w:name="_Hlk113547843"/>
            <w:r w:rsidRPr="004E560D">
              <w:rPr>
                <w:rFonts w:ascii="Times New Roman" w:hAnsi="Times New Roman"/>
                <w:bCs/>
                <w:sz w:val="24"/>
                <w:szCs w:val="24"/>
              </w:rPr>
              <w:t xml:space="preserve">пользовательских мобильных приложений </w:t>
            </w:r>
            <w:proofErr w:type="spellStart"/>
            <w:r w:rsidRPr="004E560D">
              <w:rPr>
                <w:rFonts w:ascii="Times New Roman" w:hAnsi="Times New Roman"/>
                <w:bCs/>
                <w:sz w:val="24"/>
                <w:szCs w:val="24"/>
              </w:rPr>
              <w:t>М.Видео</w:t>
            </w:r>
            <w:proofErr w:type="spellEnd"/>
            <w:r w:rsidRPr="004E560D">
              <w:rPr>
                <w:rFonts w:ascii="Times New Roman" w:hAnsi="Times New Roman"/>
                <w:bCs/>
                <w:sz w:val="24"/>
                <w:szCs w:val="24"/>
              </w:rPr>
              <w:t xml:space="preserve"> и Эльдорадо</w:t>
            </w:r>
            <w:bookmarkEnd w:id="16"/>
          </w:p>
        </w:tc>
        <w:tc>
          <w:tcPr>
            <w:tcW w:w="2764" w:type="dxa"/>
            <w:vAlign w:val="center"/>
          </w:tcPr>
          <w:p w14:paraId="695FE07B" w14:textId="6A4166AB"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16,6 млн</w:t>
            </w:r>
            <w:r w:rsidR="00AA53E4" w:rsidRPr="004E560D">
              <w:rPr>
                <w:rFonts w:ascii="Times New Roman" w:hAnsi="Times New Roman"/>
                <w:bCs/>
                <w:sz w:val="24"/>
                <w:szCs w:val="24"/>
              </w:rPr>
              <w:t>. установок</w:t>
            </w:r>
            <w:r w:rsidRPr="004E560D">
              <w:rPr>
                <w:rFonts w:ascii="Times New Roman" w:hAnsi="Times New Roman"/>
                <w:bCs/>
                <w:sz w:val="24"/>
                <w:szCs w:val="24"/>
              </w:rPr>
              <w:t xml:space="preserve"> </w:t>
            </w:r>
          </w:p>
        </w:tc>
        <w:tc>
          <w:tcPr>
            <w:tcW w:w="2764" w:type="dxa"/>
            <w:vAlign w:val="center"/>
          </w:tcPr>
          <w:p w14:paraId="1E33AD52" w14:textId="4CDD36CA"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39,8 млн</w:t>
            </w:r>
            <w:r w:rsidR="00AA53E4" w:rsidRPr="004E560D">
              <w:rPr>
                <w:rFonts w:ascii="Times New Roman" w:hAnsi="Times New Roman"/>
                <w:bCs/>
                <w:sz w:val="24"/>
                <w:szCs w:val="24"/>
              </w:rPr>
              <w:t>. установок</w:t>
            </w:r>
          </w:p>
        </w:tc>
      </w:tr>
      <w:tr w:rsidR="00071A7F" w:rsidRPr="004E560D" w14:paraId="6D961B12" w14:textId="77777777" w:rsidTr="00FD73A6">
        <w:trPr>
          <w:trHeight w:val="1134"/>
        </w:trPr>
        <w:tc>
          <w:tcPr>
            <w:tcW w:w="3823" w:type="dxa"/>
            <w:vAlign w:val="center"/>
          </w:tcPr>
          <w:p w14:paraId="1B634517" w14:textId="77777777" w:rsidR="00071A7F" w:rsidRPr="004E560D" w:rsidRDefault="00071A7F" w:rsidP="00071A7F">
            <w:pPr>
              <w:rPr>
                <w:rFonts w:ascii="Times New Roman" w:hAnsi="Times New Roman"/>
                <w:bCs/>
                <w:sz w:val="24"/>
                <w:szCs w:val="24"/>
              </w:rPr>
            </w:pPr>
            <w:r w:rsidRPr="004E560D">
              <w:rPr>
                <w:rFonts w:ascii="Times New Roman" w:hAnsi="Times New Roman"/>
                <w:bCs/>
                <w:sz w:val="24"/>
                <w:szCs w:val="24"/>
              </w:rPr>
              <w:t>Среднемесячное количество активных пользователей мобильных приложений покупателя (</w:t>
            </w:r>
            <w:r w:rsidRPr="004E560D">
              <w:rPr>
                <w:rFonts w:ascii="Times New Roman" w:hAnsi="Times New Roman"/>
                <w:bCs/>
                <w:sz w:val="24"/>
                <w:szCs w:val="24"/>
                <w:lang w:val="en-US"/>
              </w:rPr>
              <w:t>MAU</w:t>
            </w:r>
            <w:r w:rsidRPr="004E560D">
              <w:rPr>
                <w:rFonts w:ascii="Times New Roman" w:hAnsi="Times New Roman"/>
                <w:bCs/>
                <w:sz w:val="24"/>
                <w:szCs w:val="24"/>
              </w:rPr>
              <w:t>)</w:t>
            </w:r>
          </w:p>
        </w:tc>
        <w:tc>
          <w:tcPr>
            <w:tcW w:w="2764" w:type="dxa"/>
            <w:vAlign w:val="center"/>
          </w:tcPr>
          <w:p w14:paraId="4A5E4332" w14:textId="3485466A"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3,3 млн</w:t>
            </w:r>
            <w:r w:rsidR="00AA53E4" w:rsidRPr="004E560D">
              <w:rPr>
                <w:rFonts w:ascii="Times New Roman" w:hAnsi="Times New Roman"/>
                <w:bCs/>
                <w:sz w:val="24"/>
                <w:szCs w:val="24"/>
              </w:rPr>
              <w:t>. активных пользователей</w:t>
            </w:r>
          </w:p>
        </w:tc>
        <w:tc>
          <w:tcPr>
            <w:tcW w:w="2764" w:type="dxa"/>
            <w:vAlign w:val="center"/>
          </w:tcPr>
          <w:p w14:paraId="1D44A5B7" w14:textId="01D91014"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5,5 млн</w:t>
            </w:r>
            <w:r w:rsidR="00AA53E4" w:rsidRPr="004E560D">
              <w:rPr>
                <w:rFonts w:ascii="Times New Roman" w:hAnsi="Times New Roman"/>
                <w:bCs/>
                <w:sz w:val="24"/>
                <w:szCs w:val="24"/>
              </w:rPr>
              <w:t>. активных пользователей</w:t>
            </w:r>
          </w:p>
        </w:tc>
      </w:tr>
      <w:tr w:rsidR="00071A7F" w:rsidRPr="004E560D" w:rsidDel="00F97118" w14:paraId="76E2B66B" w14:textId="77777777" w:rsidTr="00FD73A6">
        <w:trPr>
          <w:trHeight w:val="283"/>
        </w:trPr>
        <w:tc>
          <w:tcPr>
            <w:tcW w:w="3823" w:type="dxa"/>
            <w:vAlign w:val="center"/>
          </w:tcPr>
          <w:p w14:paraId="32996738" w14:textId="77777777" w:rsidR="00071A7F" w:rsidRPr="004E560D" w:rsidDel="00F97118" w:rsidRDefault="00071A7F" w:rsidP="00071A7F">
            <w:pPr>
              <w:rPr>
                <w:rFonts w:ascii="Times New Roman" w:hAnsi="Times New Roman"/>
                <w:bCs/>
                <w:sz w:val="24"/>
                <w:szCs w:val="24"/>
              </w:rPr>
            </w:pPr>
            <w:r w:rsidRPr="004E560D">
              <w:rPr>
                <w:rFonts w:ascii="Times New Roman" w:hAnsi="Times New Roman"/>
                <w:bCs/>
                <w:sz w:val="24"/>
                <w:szCs w:val="24"/>
              </w:rPr>
              <w:t>Общий трафик (включая онлайн и магазины)</w:t>
            </w:r>
          </w:p>
        </w:tc>
        <w:tc>
          <w:tcPr>
            <w:tcW w:w="2764" w:type="dxa"/>
            <w:vAlign w:val="center"/>
          </w:tcPr>
          <w:p w14:paraId="4219958D" w14:textId="77777777" w:rsidR="00071A7F" w:rsidRPr="004E560D" w:rsidDel="00F97118" w:rsidRDefault="00071A7F" w:rsidP="00071A7F">
            <w:pPr>
              <w:jc w:val="center"/>
              <w:rPr>
                <w:rFonts w:ascii="Times New Roman" w:hAnsi="Times New Roman"/>
                <w:bCs/>
                <w:sz w:val="24"/>
                <w:szCs w:val="24"/>
              </w:rPr>
            </w:pPr>
            <w:r w:rsidRPr="004E560D">
              <w:rPr>
                <w:rFonts w:ascii="Times New Roman" w:hAnsi="Times New Roman"/>
                <w:bCs/>
                <w:sz w:val="24"/>
                <w:szCs w:val="24"/>
              </w:rPr>
              <w:t>631 млн посещений</w:t>
            </w:r>
          </w:p>
        </w:tc>
        <w:tc>
          <w:tcPr>
            <w:tcW w:w="2764" w:type="dxa"/>
            <w:vAlign w:val="center"/>
          </w:tcPr>
          <w:p w14:paraId="6A8B23A1" w14:textId="77777777" w:rsidR="00071A7F" w:rsidRPr="004E560D" w:rsidDel="00F97118" w:rsidRDefault="00071A7F" w:rsidP="00071A7F">
            <w:pPr>
              <w:jc w:val="center"/>
              <w:rPr>
                <w:rFonts w:ascii="Times New Roman" w:hAnsi="Times New Roman"/>
                <w:bCs/>
                <w:sz w:val="24"/>
                <w:szCs w:val="24"/>
              </w:rPr>
            </w:pPr>
            <w:r w:rsidRPr="004E560D">
              <w:rPr>
                <w:rFonts w:ascii="Times New Roman" w:hAnsi="Times New Roman"/>
                <w:bCs/>
                <w:sz w:val="24"/>
                <w:szCs w:val="24"/>
              </w:rPr>
              <w:t>641 млн посещений</w:t>
            </w:r>
          </w:p>
        </w:tc>
      </w:tr>
      <w:tr w:rsidR="00071A7F" w:rsidRPr="004E560D" w14:paraId="3888C905" w14:textId="77777777" w:rsidTr="00FD73A6">
        <w:trPr>
          <w:trHeight w:val="283"/>
        </w:trPr>
        <w:tc>
          <w:tcPr>
            <w:tcW w:w="3823" w:type="dxa"/>
            <w:vAlign w:val="center"/>
          </w:tcPr>
          <w:p w14:paraId="727D2C64" w14:textId="7793CA1B" w:rsidR="00071A7F" w:rsidRPr="004E560D" w:rsidRDefault="00071A7F" w:rsidP="00071A7F">
            <w:pPr>
              <w:rPr>
                <w:rFonts w:ascii="Times New Roman" w:hAnsi="Times New Roman"/>
                <w:bCs/>
                <w:sz w:val="24"/>
                <w:szCs w:val="24"/>
              </w:rPr>
            </w:pPr>
            <w:r w:rsidRPr="004E560D">
              <w:rPr>
                <w:rFonts w:ascii="Times New Roman" w:hAnsi="Times New Roman"/>
                <w:bCs/>
                <w:sz w:val="24"/>
                <w:szCs w:val="24"/>
              </w:rPr>
              <w:t>Средний чек Группы</w:t>
            </w:r>
            <w:r w:rsidR="00166772" w:rsidRPr="004E560D">
              <w:rPr>
                <w:rFonts w:ascii="Times New Roman" w:hAnsi="Times New Roman"/>
                <w:b/>
                <w:bCs/>
                <w:sz w:val="24"/>
                <w:szCs w:val="24"/>
              </w:rPr>
              <w:t>*</w:t>
            </w:r>
          </w:p>
        </w:tc>
        <w:tc>
          <w:tcPr>
            <w:tcW w:w="2764" w:type="dxa"/>
            <w:vAlign w:val="center"/>
          </w:tcPr>
          <w:p w14:paraId="471CEC8B" w14:textId="77777777"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9 002 руб. (с НДС)</w:t>
            </w:r>
          </w:p>
        </w:tc>
        <w:tc>
          <w:tcPr>
            <w:tcW w:w="2764" w:type="dxa"/>
            <w:vAlign w:val="center"/>
          </w:tcPr>
          <w:p w14:paraId="3BAB5FD9" w14:textId="77777777"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10 967 руб. (с НДС)</w:t>
            </w:r>
          </w:p>
        </w:tc>
      </w:tr>
      <w:tr w:rsidR="00071A7F" w:rsidRPr="004E560D" w14:paraId="01ABF7B9" w14:textId="77777777" w:rsidTr="00FD73A6">
        <w:trPr>
          <w:trHeight w:val="850"/>
        </w:trPr>
        <w:tc>
          <w:tcPr>
            <w:tcW w:w="3823" w:type="dxa"/>
            <w:vAlign w:val="center"/>
          </w:tcPr>
          <w:p w14:paraId="72949FB4" w14:textId="3559A1DF" w:rsidR="00071A7F" w:rsidRPr="004E560D" w:rsidRDefault="00F26C9C" w:rsidP="00071A7F">
            <w:pPr>
              <w:rPr>
                <w:rFonts w:ascii="Times New Roman" w:hAnsi="Times New Roman"/>
                <w:bCs/>
                <w:sz w:val="24"/>
                <w:szCs w:val="24"/>
              </w:rPr>
            </w:pPr>
            <w:r w:rsidRPr="004E560D">
              <w:rPr>
                <w:rFonts w:ascii="Times New Roman" w:hAnsi="Times New Roman"/>
                <w:bCs/>
                <w:sz w:val="24"/>
                <w:szCs w:val="24"/>
              </w:rPr>
              <w:t>Сеть</w:t>
            </w:r>
            <w:r w:rsidR="00071A7F" w:rsidRPr="004E560D">
              <w:rPr>
                <w:rFonts w:ascii="Times New Roman" w:hAnsi="Times New Roman"/>
                <w:bCs/>
                <w:sz w:val="24"/>
                <w:szCs w:val="24"/>
              </w:rPr>
              <w:t xml:space="preserve"> магазинов торговой сети «</w:t>
            </w:r>
            <w:proofErr w:type="spellStart"/>
            <w:r w:rsidR="00071A7F" w:rsidRPr="004E560D">
              <w:rPr>
                <w:rFonts w:ascii="Times New Roman" w:hAnsi="Times New Roman"/>
                <w:bCs/>
                <w:sz w:val="24"/>
                <w:szCs w:val="24"/>
              </w:rPr>
              <w:t>М.Видео</w:t>
            </w:r>
            <w:proofErr w:type="spellEnd"/>
            <w:r w:rsidR="00071A7F" w:rsidRPr="004E560D">
              <w:rPr>
                <w:rFonts w:ascii="Times New Roman" w:hAnsi="Times New Roman"/>
                <w:bCs/>
                <w:sz w:val="24"/>
                <w:szCs w:val="24"/>
              </w:rPr>
              <w:t>» и торговой сети «Эльдорадо</w:t>
            </w:r>
          </w:p>
        </w:tc>
        <w:tc>
          <w:tcPr>
            <w:tcW w:w="2764" w:type="dxa"/>
            <w:vAlign w:val="center"/>
          </w:tcPr>
          <w:p w14:paraId="4ABFA2E4" w14:textId="0A8961FF"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1</w:t>
            </w:r>
            <w:r w:rsidR="00AA53E4" w:rsidRPr="004E560D">
              <w:rPr>
                <w:rFonts w:ascii="Times New Roman" w:hAnsi="Times New Roman"/>
                <w:bCs/>
                <w:sz w:val="24"/>
                <w:szCs w:val="24"/>
              </w:rPr>
              <w:t> </w:t>
            </w:r>
            <w:r w:rsidRPr="004E560D">
              <w:rPr>
                <w:rFonts w:ascii="Times New Roman" w:hAnsi="Times New Roman"/>
                <w:bCs/>
                <w:sz w:val="24"/>
                <w:szCs w:val="24"/>
              </w:rPr>
              <w:t>137</w:t>
            </w:r>
            <w:r w:rsidR="00AA53E4" w:rsidRPr="004E560D">
              <w:rPr>
                <w:rFonts w:ascii="Times New Roman" w:hAnsi="Times New Roman"/>
                <w:bCs/>
                <w:sz w:val="24"/>
                <w:szCs w:val="24"/>
              </w:rPr>
              <w:t xml:space="preserve"> магазина</w:t>
            </w:r>
          </w:p>
        </w:tc>
        <w:tc>
          <w:tcPr>
            <w:tcW w:w="2764" w:type="dxa"/>
            <w:vAlign w:val="center"/>
          </w:tcPr>
          <w:p w14:paraId="34D8F140" w14:textId="0D9ACB8F"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1</w:t>
            </w:r>
            <w:r w:rsidR="00AA53E4" w:rsidRPr="004E560D">
              <w:rPr>
                <w:rFonts w:ascii="Times New Roman" w:hAnsi="Times New Roman"/>
                <w:bCs/>
                <w:sz w:val="24"/>
                <w:szCs w:val="24"/>
              </w:rPr>
              <w:t> </w:t>
            </w:r>
            <w:r w:rsidRPr="004E560D">
              <w:rPr>
                <w:rFonts w:ascii="Times New Roman" w:hAnsi="Times New Roman"/>
                <w:bCs/>
                <w:sz w:val="24"/>
                <w:szCs w:val="24"/>
              </w:rPr>
              <w:t>248</w:t>
            </w:r>
            <w:r w:rsidR="00AA53E4" w:rsidRPr="004E560D">
              <w:rPr>
                <w:rFonts w:ascii="Times New Roman" w:hAnsi="Times New Roman"/>
                <w:bCs/>
                <w:sz w:val="24"/>
                <w:szCs w:val="24"/>
              </w:rPr>
              <w:t xml:space="preserve"> магазина</w:t>
            </w:r>
          </w:p>
        </w:tc>
      </w:tr>
      <w:tr w:rsidR="00071A7F" w:rsidRPr="004E560D" w14:paraId="7764F668" w14:textId="77777777" w:rsidTr="00FD73A6">
        <w:trPr>
          <w:trHeight w:val="567"/>
        </w:trPr>
        <w:tc>
          <w:tcPr>
            <w:tcW w:w="3823" w:type="dxa"/>
            <w:vAlign w:val="center"/>
          </w:tcPr>
          <w:p w14:paraId="3D4B3505" w14:textId="77777777" w:rsidR="00071A7F" w:rsidRPr="004E560D" w:rsidRDefault="00071A7F" w:rsidP="00071A7F">
            <w:pPr>
              <w:rPr>
                <w:rFonts w:ascii="Times New Roman" w:hAnsi="Times New Roman"/>
                <w:bCs/>
                <w:sz w:val="24"/>
                <w:szCs w:val="24"/>
              </w:rPr>
            </w:pPr>
            <w:r w:rsidRPr="004E560D">
              <w:rPr>
                <w:rFonts w:ascii="Times New Roman" w:hAnsi="Times New Roman"/>
                <w:bCs/>
                <w:sz w:val="24"/>
                <w:szCs w:val="24"/>
              </w:rPr>
              <w:t>География присутствия магазинов Группы</w:t>
            </w:r>
          </w:p>
        </w:tc>
        <w:tc>
          <w:tcPr>
            <w:tcW w:w="2764" w:type="dxa"/>
            <w:vAlign w:val="center"/>
          </w:tcPr>
          <w:p w14:paraId="093DDF3B" w14:textId="77777777"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314 городов</w:t>
            </w:r>
          </w:p>
        </w:tc>
        <w:tc>
          <w:tcPr>
            <w:tcW w:w="2764" w:type="dxa"/>
            <w:vAlign w:val="center"/>
          </w:tcPr>
          <w:p w14:paraId="25A99FD2" w14:textId="77777777" w:rsidR="00071A7F" w:rsidRPr="004E560D" w:rsidRDefault="00071A7F" w:rsidP="00071A7F">
            <w:pPr>
              <w:jc w:val="center"/>
              <w:rPr>
                <w:rFonts w:ascii="Times New Roman" w:hAnsi="Times New Roman"/>
                <w:bCs/>
                <w:sz w:val="24"/>
                <w:szCs w:val="24"/>
              </w:rPr>
            </w:pPr>
            <w:r w:rsidRPr="004E560D">
              <w:rPr>
                <w:rFonts w:ascii="Times New Roman" w:hAnsi="Times New Roman"/>
                <w:bCs/>
                <w:sz w:val="24"/>
                <w:szCs w:val="24"/>
              </w:rPr>
              <w:t>369 городов</w:t>
            </w:r>
          </w:p>
        </w:tc>
      </w:tr>
    </w:tbl>
    <w:p w14:paraId="07BB1B98" w14:textId="68896383" w:rsidR="00185527" w:rsidRPr="004E560D" w:rsidRDefault="00166772" w:rsidP="00562A21">
      <w:pPr>
        <w:pStyle w:val="ConsPlusNormal"/>
        <w:jc w:val="both"/>
      </w:pPr>
      <w:bookmarkStart w:id="17" w:name="_Hlk114588188"/>
      <w:r w:rsidRPr="004E560D">
        <w:t xml:space="preserve">*В связи со спецификой основной деятельности </w:t>
      </w:r>
      <w:r w:rsidR="00123BAE" w:rsidRPr="004E560D">
        <w:t xml:space="preserve">Группы </w:t>
      </w:r>
      <w:r w:rsidRPr="004E560D">
        <w:t xml:space="preserve">некоторые операционные показатели, которые, по мнению </w:t>
      </w:r>
      <w:r w:rsidR="0045399E">
        <w:t>Э</w:t>
      </w:r>
      <w:r w:rsidRPr="004E560D">
        <w:t xml:space="preserve">митента, наиболее объективно и всесторонне характеризуют финансово-хозяйственную деятельность </w:t>
      </w:r>
      <w:r w:rsidR="00123BAE" w:rsidRPr="004E560D">
        <w:t>Г</w:t>
      </w:r>
      <w:r w:rsidRPr="004E560D">
        <w:t>руппы, приводятся в денежном выражении.</w:t>
      </w:r>
      <w:bookmarkEnd w:id="17"/>
    </w:p>
    <w:p w14:paraId="70A8ED03" w14:textId="7BF533D7" w:rsidR="00617688" w:rsidRPr="004E560D" w:rsidRDefault="00D72B32" w:rsidP="00C23734">
      <w:pPr>
        <w:pStyle w:val="ConsPlusNormal"/>
        <w:spacing w:before="240"/>
        <w:jc w:val="both"/>
        <w:rPr>
          <w:sz w:val="22"/>
          <w:szCs w:val="22"/>
        </w:rPr>
      </w:pPr>
      <w:r w:rsidRPr="004E560D">
        <w:rPr>
          <w:b/>
        </w:rPr>
        <w:t>А</w:t>
      </w:r>
      <w:r w:rsidR="00AB0550" w:rsidRPr="004E560D">
        <w:rPr>
          <w:b/>
        </w:rPr>
        <w:t xml:space="preserve">нализ динамики изменения </w:t>
      </w:r>
      <w:proofErr w:type="spellStart"/>
      <w:r w:rsidR="00AB0550" w:rsidRPr="004E560D">
        <w:rPr>
          <w:b/>
        </w:rPr>
        <w:t>приведенных</w:t>
      </w:r>
      <w:proofErr w:type="spellEnd"/>
      <w:r w:rsidR="00AB0550" w:rsidRPr="004E560D">
        <w:rPr>
          <w:b/>
        </w:rPr>
        <w:t xml:space="preserve"> показателей операционной деятельности группы эмитента</w:t>
      </w:r>
      <w:r w:rsidRPr="004E560D">
        <w:rPr>
          <w:b/>
        </w:rPr>
        <w:t>:</w:t>
      </w:r>
      <w:r w:rsidR="00617688" w:rsidRPr="004E560D">
        <w:rPr>
          <w:sz w:val="22"/>
          <w:szCs w:val="22"/>
        </w:rPr>
        <w:t xml:space="preserve"> </w:t>
      </w:r>
    </w:p>
    <w:p w14:paraId="6208FC91" w14:textId="4CD11CFB" w:rsidR="00071A7F" w:rsidRPr="004E560D" w:rsidRDefault="00071A7F" w:rsidP="009A7E64">
      <w:pPr>
        <w:widowControl w:val="0"/>
        <w:autoSpaceDE w:val="0"/>
        <w:autoSpaceDN w:val="0"/>
        <w:adjustRightInd w:val="0"/>
        <w:spacing w:after="0" w:line="240" w:lineRule="auto"/>
        <w:contextualSpacing/>
        <w:jc w:val="both"/>
        <w:rPr>
          <w:rFonts w:ascii="Times New Roman" w:hAnsi="Times New Roman"/>
          <w:sz w:val="24"/>
          <w:szCs w:val="24"/>
        </w:rPr>
      </w:pPr>
      <w:bookmarkStart w:id="18" w:name="_Hlk112152040"/>
      <w:r w:rsidRPr="004E560D">
        <w:rPr>
          <w:rFonts w:ascii="Times New Roman" w:hAnsi="Times New Roman"/>
          <w:sz w:val="24"/>
          <w:szCs w:val="24"/>
        </w:rPr>
        <w:t xml:space="preserve">- По итогам полугодия GMV Группы </w:t>
      </w:r>
      <w:proofErr w:type="spellStart"/>
      <w:r w:rsidRPr="004E560D">
        <w:rPr>
          <w:rFonts w:ascii="Times New Roman" w:hAnsi="Times New Roman"/>
          <w:sz w:val="24"/>
          <w:szCs w:val="24"/>
        </w:rPr>
        <w:t>М.Видео</w:t>
      </w:r>
      <w:proofErr w:type="spellEnd"/>
      <w:r w:rsidRPr="004E560D">
        <w:rPr>
          <w:rFonts w:ascii="Times New Roman" w:hAnsi="Times New Roman"/>
          <w:sz w:val="24"/>
          <w:szCs w:val="24"/>
        </w:rPr>
        <w:t xml:space="preserve">–Эльдорадо в целом остался на уровне прошлого года, прибавив 1,5% год-к-году до 262,2 млрд руб. за </w:t>
      </w:r>
      <w:proofErr w:type="spellStart"/>
      <w:r w:rsidRPr="004E560D">
        <w:rPr>
          <w:rFonts w:ascii="Times New Roman" w:hAnsi="Times New Roman"/>
          <w:sz w:val="24"/>
          <w:szCs w:val="24"/>
        </w:rPr>
        <w:t>счет</w:t>
      </w:r>
      <w:proofErr w:type="spellEnd"/>
      <w:r w:rsidRPr="004E560D">
        <w:rPr>
          <w:rFonts w:ascii="Times New Roman" w:hAnsi="Times New Roman"/>
          <w:sz w:val="24"/>
          <w:szCs w:val="24"/>
        </w:rPr>
        <w:t xml:space="preserve"> следующих факторов:</w:t>
      </w:r>
    </w:p>
    <w:p w14:paraId="0DCE3BDE" w14:textId="77777777" w:rsidR="00071A7F" w:rsidRPr="004E560D" w:rsidRDefault="00071A7F" w:rsidP="00071A7F">
      <w:pPr>
        <w:widowControl w:val="0"/>
        <w:numPr>
          <w:ilvl w:val="1"/>
          <w:numId w:val="46"/>
        </w:numPr>
        <w:autoSpaceDE w:val="0"/>
        <w:autoSpaceDN w:val="0"/>
        <w:adjustRightInd w:val="0"/>
        <w:spacing w:before="240" w:after="0" w:line="240" w:lineRule="auto"/>
        <w:ind w:left="681" w:hanging="227"/>
        <w:contextualSpacing/>
        <w:jc w:val="both"/>
        <w:rPr>
          <w:rFonts w:ascii="Times New Roman" w:hAnsi="Times New Roman"/>
          <w:sz w:val="24"/>
          <w:szCs w:val="24"/>
        </w:rPr>
      </w:pPr>
      <w:r w:rsidRPr="004E560D">
        <w:rPr>
          <w:rFonts w:ascii="Times New Roman" w:hAnsi="Times New Roman"/>
          <w:sz w:val="24"/>
          <w:szCs w:val="24"/>
        </w:rPr>
        <w:t>Общие онлайн-продажи увеличились на 1,4% со 173,9 млрд руб. до 176,3 млрд руб. (с НДС), составив 67,3% от GMV;</w:t>
      </w:r>
    </w:p>
    <w:p w14:paraId="3BDB6A6C" w14:textId="77777777" w:rsidR="00071A7F" w:rsidRPr="004E560D" w:rsidRDefault="00071A7F" w:rsidP="00071A7F">
      <w:pPr>
        <w:widowControl w:val="0"/>
        <w:numPr>
          <w:ilvl w:val="1"/>
          <w:numId w:val="46"/>
        </w:numPr>
        <w:autoSpaceDE w:val="0"/>
        <w:autoSpaceDN w:val="0"/>
        <w:adjustRightInd w:val="0"/>
        <w:spacing w:before="240" w:after="0" w:line="240" w:lineRule="auto"/>
        <w:ind w:left="681" w:hanging="227"/>
        <w:contextualSpacing/>
        <w:jc w:val="both"/>
        <w:rPr>
          <w:rFonts w:ascii="Times New Roman" w:hAnsi="Times New Roman"/>
          <w:sz w:val="24"/>
          <w:szCs w:val="24"/>
        </w:rPr>
      </w:pPr>
      <w:r w:rsidRPr="004E560D">
        <w:rPr>
          <w:rFonts w:ascii="Times New Roman" w:hAnsi="Times New Roman"/>
          <w:sz w:val="24"/>
          <w:szCs w:val="24"/>
        </w:rPr>
        <w:t>Оборот мобильной платформы вырос на 12% год-к-году до 121,9 млрд руб. (с НДС). Высокие показатели продаж мобильной платформы связаны в том числе с ростом числа активных пользователей клиентских приложений (</w:t>
      </w:r>
      <w:r w:rsidRPr="004E560D">
        <w:rPr>
          <w:rFonts w:ascii="Times New Roman" w:hAnsi="Times New Roman"/>
          <w:sz w:val="24"/>
          <w:szCs w:val="24"/>
          <w:lang w:val="en-US"/>
        </w:rPr>
        <w:t>MAU</w:t>
      </w:r>
      <w:r w:rsidRPr="004E560D">
        <w:rPr>
          <w:rFonts w:ascii="Times New Roman" w:hAnsi="Times New Roman"/>
          <w:sz w:val="24"/>
          <w:szCs w:val="24"/>
        </w:rPr>
        <w:t xml:space="preserve">) на 66,7% год-к-году, а также с ростом числа установок пользовательских мобильных приложений </w:t>
      </w:r>
      <w:proofErr w:type="spellStart"/>
      <w:r w:rsidRPr="004E560D">
        <w:rPr>
          <w:rFonts w:ascii="Times New Roman" w:hAnsi="Times New Roman"/>
          <w:sz w:val="24"/>
          <w:szCs w:val="24"/>
        </w:rPr>
        <w:lastRenderedPageBreak/>
        <w:t>М.Видео</w:t>
      </w:r>
      <w:proofErr w:type="spellEnd"/>
      <w:r w:rsidRPr="004E560D">
        <w:rPr>
          <w:rFonts w:ascii="Times New Roman" w:hAnsi="Times New Roman"/>
          <w:sz w:val="24"/>
          <w:szCs w:val="24"/>
        </w:rPr>
        <w:t xml:space="preserve"> и Эльдорадо в 2,4 раза год-к-году до 39,8 млн.</w:t>
      </w:r>
    </w:p>
    <w:bookmarkEnd w:id="18"/>
    <w:p w14:paraId="6B8E829B" w14:textId="526EFC96" w:rsidR="00071A7F" w:rsidRPr="004E560D" w:rsidRDefault="00071A7F" w:rsidP="00071A7F">
      <w:pPr>
        <w:widowControl w:val="0"/>
        <w:numPr>
          <w:ilvl w:val="1"/>
          <w:numId w:val="46"/>
        </w:numPr>
        <w:autoSpaceDE w:val="0"/>
        <w:autoSpaceDN w:val="0"/>
        <w:adjustRightInd w:val="0"/>
        <w:spacing w:before="240" w:after="0" w:line="240" w:lineRule="auto"/>
        <w:ind w:left="681" w:hanging="227"/>
        <w:contextualSpacing/>
        <w:jc w:val="both"/>
        <w:rPr>
          <w:rFonts w:ascii="Times New Roman" w:hAnsi="Times New Roman"/>
          <w:sz w:val="24"/>
          <w:szCs w:val="24"/>
        </w:rPr>
      </w:pPr>
      <w:r w:rsidRPr="004E560D">
        <w:rPr>
          <w:rFonts w:ascii="Times New Roman" w:hAnsi="Times New Roman"/>
          <w:sz w:val="24"/>
          <w:szCs w:val="24"/>
        </w:rPr>
        <w:t xml:space="preserve">Рост на 7,1% год-к-году числа клиентов </w:t>
      </w:r>
      <w:proofErr w:type="spellStart"/>
      <w:r w:rsidRPr="004E560D">
        <w:rPr>
          <w:rFonts w:ascii="Times New Roman" w:hAnsi="Times New Roman"/>
          <w:sz w:val="24"/>
          <w:szCs w:val="24"/>
          <w:lang w:val="en-US"/>
        </w:rPr>
        <w:t>OneRetail</w:t>
      </w:r>
      <w:proofErr w:type="spellEnd"/>
      <w:r w:rsidRPr="004E560D">
        <w:rPr>
          <w:rFonts w:ascii="Times New Roman" w:hAnsi="Times New Roman"/>
          <w:sz w:val="24"/>
          <w:szCs w:val="24"/>
        </w:rPr>
        <w:t xml:space="preserve">, доля которых достигла 63,8% по сравнению с 56,9% годом ранее. Клиенты </w:t>
      </w:r>
      <w:proofErr w:type="spellStart"/>
      <w:r w:rsidRPr="004E560D">
        <w:rPr>
          <w:rFonts w:ascii="Times New Roman" w:hAnsi="Times New Roman"/>
          <w:sz w:val="24"/>
          <w:szCs w:val="24"/>
          <w:lang w:val="en-US"/>
        </w:rPr>
        <w:t>OneRetail</w:t>
      </w:r>
      <w:proofErr w:type="spellEnd"/>
      <w:r w:rsidRPr="004E560D">
        <w:rPr>
          <w:rFonts w:ascii="Times New Roman" w:hAnsi="Times New Roman"/>
          <w:sz w:val="24"/>
          <w:szCs w:val="24"/>
        </w:rPr>
        <w:t xml:space="preserve"> обладают более высокими показателями частотности покупок и среднего чека по сравнению с другими категориями клиентов </w:t>
      </w:r>
      <w:r w:rsidR="009E7D90" w:rsidRPr="004E560D">
        <w:rPr>
          <w:rFonts w:ascii="Times New Roman" w:hAnsi="Times New Roman"/>
          <w:sz w:val="24"/>
          <w:szCs w:val="24"/>
        </w:rPr>
        <w:t>Группы</w:t>
      </w:r>
      <w:r w:rsidRPr="004E560D">
        <w:rPr>
          <w:rFonts w:ascii="Times New Roman" w:hAnsi="Times New Roman"/>
          <w:sz w:val="24"/>
          <w:szCs w:val="24"/>
        </w:rPr>
        <w:t>;</w:t>
      </w:r>
    </w:p>
    <w:p w14:paraId="55355830" w14:textId="77777777" w:rsidR="00071A7F" w:rsidRPr="004E560D" w:rsidRDefault="00071A7F" w:rsidP="00071A7F">
      <w:pPr>
        <w:widowControl w:val="0"/>
        <w:numPr>
          <w:ilvl w:val="1"/>
          <w:numId w:val="46"/>
        </w:numPr>
        <w:autoSpaceDE w:val="0"/>
        <w:autoSpaceDN w:val="0"/>
        <w:adjustRightInd w:val="0"/>
        <w:spacing w:before="240" w:after="0" w:line="240" w:lineRule="auto"/>
        <w:ind w:left="681" w:hanging="227"/>
        <w:contextualSpacing/>
        <w:jc w:val="both"/>
        <w:rPr>
          <w:rFonts w:ascii="Times New Roman" w:hAnsi="Times New Roman"/>
          <w:sz w:val="24"/>
          <w:szCs w:val="24"/>
        </w:rPr>
      </w:pPr>
      <w:r w:rsidRPr="004E560D">
        <w:rPr>
          <w:rFonts w:ascii="Times New Roman" w:hAnsi="Times New Roman"/>
          <w:sz w:val="24"/>
          <w:szCs w:val="24"/>
        </w:rPr>
        <w:t>Общий трафик, включая онлайн и магазины, несмотря на общее снижение спроса на рынке электроники во втором квартале 2022 г., показал рост +1,5% год-к-году и составил 641 млн посещений;</w:t>
      </w:r>
    </w:p>
    <w:p w14:paraId="609460D4" w14:textId="77777777" w:rsidR="00071A7F" w:rsidRPr="004E560D" w:rsidRDefault="00071A7F" w:rsidP="00071A7F">
      <w:pPr>
        <w:widowControl w:val="0"/>
        <w:numPr>
          <w:ilvl w:val="1"/>
          <w:numId w:val="46"/>
        </w:numPr>
        <w:autoSpaceDE w:val="0"/>
        <w:autoSpaceDN w:val="0"/>
        <w:adjustRightInd w:val="0"/>
        <w:spacing w:before="240" w:after="0" w:line="240" w:lineRule="auto"/>
        <w:ind w:left="681" w:hanging="227"/>
        <w:contextualSpacing/>
        <w:jc w:val="both"/>
        <w:rPr>
          <w:rFonts w:ascii="Times New Roman" w:hAnsi="Times New Roman"/>
          <w:sz w:val="24"/>
          <w:szCs w:val="24"/>
        </w:rPr>
      </w:pPr>
      <w:r w:rsidRPr="004E560D">
        <w:rPr>
          <w:rFonts w:ascii="Times New Roman" w:hAnsi="Times New Roman"/>
          <w:sz w:val="24"/>
          <w:szCs w:val="24"/>
        </w:rPr>
        <w:t>Средний чек Группы по итогам 6 месяцев 2022 года вырос на +21,8% год-к-году, на фоне повышенного спроса на дорогостоящие товары бытовой техники и электроники в 1 квартале 2022 года;</w:t>
      </w:r>
    </w:p>
    <w:p w14:paraId="08D2AADB" w14:textId="52FA1F6C" w:rsidR="00071A7F" w:rsidRPr="004E560D" w:rsidRDefault="00071A7F" w:rsidP="00071A7F">
      <w:pPr>
        <w:widowControl w:val="0"/>
        <w:numPr>
          <w:ilvl w:val="1"/>
          <w:numId w:val="46"/>
        </w:numPr>
        <w:autoSpaceDE w:val="0"/>
        <w:autoSpaceDN w:val="0"/>
        <w:adjustRightInd w:val="0"/>
        <w:spacing w:before="240" w:after="0" w:line="240" w:lineRule="auto"/>
        <w:ind w:left="681" w:hanging="227"/>
        <w:contextualSpacing/>
        <w:jc w:val="both"/>
        <w:rPr>
          <w:rFonts w:ascii="Times New Roman" w:hAnsi="Times New Roman"/>
          <w:sz w:val="24"/>
          <w:szCs w:val="24"/>
        </w:rPr>
      </w:pPr>
      <w:r w:rsidRPr="004E560D">
        <w:rPr>
          <w:rFonts w:ascii="Times New Roman" w:hAnsi="Times New Roman"/>
          <w:sz w:val="24"/>
          <w:szCs w:val="24"/>
        </w:rPr>
        <w:t>Расширение торговых сетей «</w:t>
      </w:r>
      <w:proofErr w:type="spellStart"/>
      <w:r w:rsidRPr="004E560D">
        <w:rPr>
          <w:rFonts w:ascii="Times New Roman" w:hAnsi="Times New Roman"/>
          <w:sz w:val="24"/>
          <w:szCs w:val="24"/>
        </w:rPr>
        <w:t>М.Видео</w:t>
      </w:r>
      <w:proofErr w:type="spellEnd"/>
      <w:r w:rsidRPr="004E560D">
        <w:rPr>
          <w:rFonts w:ascii="Times New Roman" w:hAnsi="Times New Roman"/>
          <w:sz w:val="24"/>
          <w:szCs w:val="24"/>
        </w:rPr>
        <w:t xml:space="preserve">» и «Эльдорадо» на 111 объектов год-к-году до 1 248 магазинов на конец июня 2022 года, в том числе за </w:t>
      </w:r>
      <w:proofErr w:type="spellStart"/>
      <w:r w:rsidRPr="004E560D">
        <w:rPr>
          <w:rFonts w:ascii="Times New Roman" w:hAnsi="Times New Roman"/>
          <w:sz w:val="24"/>
          <w:szCs w:val="24"/>
        </w:rPr>
        <w:t>счет</w:t>
      </w:r>
      <w:proofErr w:type="spellEnd"/>
      <w:r w:rsidRPr="004E560D">
        <w:rPr>
          <w:rFonts w:ascii="Times New Roman" w:hAnsi="Times New Roman"/>
          <w:sz w:val="24"/>
          <w:szCs w:val="24"/>
        </w:rPr>
        <w:t xml:space="preserve"> повышения присутствия в малых городах Российской Федерации. Так, по сравнению с 30.06.2021 география присутствия Группы повысилась на 55 городов и составила 369 городов по состоянию на 30 июня 2022 года.</w:t>
      </w:r>
    </w:p>
    <w:p w14:paraId="7342BE9E" w14:textId="4B96F8B0" w:rsidR="005441AB" w:rsidRPr="004E560D" w:rsidRDefault="005441AB" w:rsidP="00A6764B">
      <w:pPr>
        <w:pStyle w:val="ConsPlusNormal"/>
        <w:jc w:val="both"/>
      </w:pPr>
      <w:r w:rsidRPr="004E560D">
        <w:t xml:space="preserve"> </w:t>
      </w:r>
    </w:p>
    <w:p w14:paraId="30E22F43" w14:textId="77777777" w:rsidR="0009679D" w:rsidRPr="004E560D" w:rsidRDefault="00D72B32" w:rsidP="00D62E50">
      <w:pPr>
        <w:pStyle w:val="ConsPlusNormal"/>
        <w:jc w:val="both"/>
        <w:rPr>
          <w:sz w:val="22"/>
          <w:szCs w:val="22"/>
        </w:rPr>
      </w:pPr>
      <w:r w:rsidRPr="004E560D">
        <w:rPr>
          <w:b/>
        </w:rPr>
        <w:t>О</w:t>
      </w:r>
      <w:r w:rsidR="00AB0550" w:rsidRPr="004E560D">
        <w:rPr>
          <w:b/>
        </w:rPr>
        <w:t xml:space="preserve">сновные события и факторы, в том числе макроэкономические, произошедшие в </w:t>
      </w:r>
      <w:proofErr w:type="spellStart"/>
      <w:r w:rsidR="00AB0550" w:rsidRPr="004E560D">
        <w:rPr>
          <w:b/>
        </w:rPr>
        <w:t>отчетном</w:t>
      </w:r>
      <w:proofErr w:type="spellEnd"/>
      <w:r w:rsidR="00AB0550" w:rsidRPr="004E560D">
        <w:rPr>
          <w:b/>
        </w:rPr>
        <w:t xml:space="preserve"> периоде, которые, по мнению эмитента, оказали существенное </w:t>
      </w:r>
      <w:bookmarkStart w:id="19" w:name="_Hlk99099976"/>
      <w:r w:rsidR="00AB0550" w:rsidRPr="004E560D">
        <w:rPr>
          <w:b/>
        </w:rPr>
        <w:t xml:space="preserve">влияние </w:t>
      </w:r>
      <w:bookmarkStart w:id="20" w:name="_Hlk99101231"/>
      <w:r w:rsidR="00AB0550" w:rsidRPr="004E560D">
        <w:rPr>
          <w:b/>
        </w:rPr>
        <w:t>на изменение основных операционных показателей группы эмитента</w:t>
      </w:r>
      <w:bookmarkEnd w:id="19"/>
      <w:bookmarkEnd w:id="20"/>
      <w:r w:rsidRPr="004E560D">
        <w:rPr>
          <w:b/>
        </w:rPr>
        <w:t>:</w:t>
      </w:r>
      <w:r w:rsidR="00811D05" w:rsidRPr="004E560D">
        <w:rPr>
          <w:sz w:val="22"/>
          <w:szCs w:val="22"/>
        </w:rPr>
        <w:t xml:space="preserve"> </w:t>
      </w:r>
    </w:p>
    <w:p w14:paraId="1BD4A7CE" w14:textId="09830F70" w:rsidR="00FA2E61" w:rsidRDefault="00FA2E61" w:rsidP="00A6764B">
      <w:pPr>
        <w:pStyle w:val="ConsPlusNormal"/>
        <w:jc w:val="both"/>
      </w:pPr>
      <w:r w:rsidRPr="004E560D">
        <w:rPr>
          <w:rFonts w:eastAsia="Arial Unicode MS"/>
        </w:rPr>
        <w:t>На фоне ужесточения санкций в отношении России в целом, отдельных граждан и организаций с февраля 2022 года наблюдается существенный рост волатильности на фондовых и валютных рынках.  Часть российских банков была отключена от системы Глобальных платежей SWIFT, в этих условиях при организации взаиморасчётов с контрагентами Группа взаимодействует с финансовыми институтами, не попавшими под санкции и ограничения. В контексте ограничительных мер ряд крупных международных компаний из США, Евро</w:t>
      </w:r>
      <w:r>
        <w:rPr>
          <w:rFonts w:eastAsia="Arial Unicode MS"/>
        </w:rPr>
        <w:t>пейского союза</w:t>
      </w:r>
      <w:r w:rsidRPr="004E560D">
        <w:rPr>
          <w:rFonts w:eastAsia="Arial Unicode MS"/>
        </w:rPr>
        <w:t xml:space="preserve"> и других стран прекратили, значительно сократили или приостановили свою деятельность на территории Р</w:t>
      </w:r>
      <w:r>
        <w:rPr>
          <w:rFonts w:eastAsia="Arial Unicode MS"/>
        </w:rPr>
        <w:t>оссийской Федерации</w:t>
      </w:r>
      <w:r w:rsidRPr="004E560D">
        <w:rPr>
          <w:rFonts w:eastAsia="Arial Unicode MS"/>
        </w:rPr>
        <w:t>, в том числе, компании в сегменте бытовой техники и электроники.</w:t>
      </w:r>
      <w:r>
        <w:rPr>
          <w:rFonts w:eastAsia="Arial Unicode MS"/>
        </w:rPr>
        <w:t xml:space="preserve"> </w:t>
      </w:r>
    </w:p>
    <w:p w14:paraId="5044337A" w14:textId="4452DD24" w:rsidR="00185527" w:rsidRDefault="0009679D" w:rsidP="00A6764B">
      <w:pPr>
        <w:pStyle w:val="ConsPlusNormal"/>
        <w:jc w:val="both"/>
      </w:pPr>
      <w:r w:rsidRPr="004E560D">
        <w:t>Рынок бытовой техники и электроники в первой половине 2022 года демонстрировал высокий уровень волатильности. Макроэкономическая нестабильность и ослабление рубля стимулировали значительный спрос на дорогостоящие товары в конце февраля и первой половине марта, что отразилось на динамике продаж в первом квартале 2022 года, показавших уверенный двузначный рост. Во втором квартале на фоне высокой экономической неопределённости, нестабильной ситуации с поставками и с уходом или приостановкой деятельности в Р</w:t>
      </w:r>
      <w:r w:rsidR="00082D3D" w:rsidRPr="004E560D">
        <w:t xml:space="preserve">оссийской </w:t>
      </w:r>
      <w:r w:rsidRPr="004E560D">
        <w:t>Ф</w:t>
      </w:r>
      <w:r w:rsidR="00082D3D" w:rsidRPr="004E560D">
        <w:t>едерации</w:t>
      </w:r>
      <w:r w:rsidRPr="004E560D">
        <w:t xml:space="preserve"> целого ряда известных брендов произошло заметное снижение рынка потребительской электроники. В результате по итогам полугодия GMV Группы в целом остался на уровне прошлого года, прибавив 1,5% год-к-году</w:t>
      </w:r>
      <w:r w:rsidR="008452BC" w:rsidRPr="004E560D">
        <w:t>.</w:t>
      </w:r>
      <w:bookmarkEnd w:id="15"/>
    </w:p>
    <w:p w14:paraId="39FA9003" w14:textId="0641CF3B" w:rsidR="00313B2F" w:rsidRPr="004E560D" w:rsidRDefault="00313B2F" w:rsidP="00A6764B">
      <w:pPr>
        <w:pStyle w:val="ConsPlusNormal"/>
        <w:jc w:val="both"/>
      </w:pPr>
      <w:r w:rsidRPr="004E560D">
        <w:rPr>
          <w:rFonts w:eastAsia="Arial Unicode MS"/>
        </w:rPr>
        <w:t>Группа ведёт постоянную работу по расширению пула партнёров и развитию ассортимента, сотрудничая как с российскими, так и зарубежными компаниями в рамках действующего законодательства. Кроме того, Группа открыла собственные импортные операции, т.е. закупает товары как локально, на внутреннем рынке, так и за рубежом. Компания отстроила все необходимые цепочки поставок, документооборот, платёжные инструменты и пр. Возрастающий объем взаиморасчётов с поставщиками организован в национальных валютах.</w:t>
      </w:r>
    </w:p>
    <w:p w14:paraId="35691AC9" w14:textId="21D98D64" w:rsidR="00C35ECE" w:rsidRPr="004E560D" w:rsidRDefault="00C35ECE" w:rsidP="005441AB">
      <w:pPr>
        <w:pStyle w:val="ConsPlusNormal"/>
        <w:spacing w:before="240"/>
        <w:ind w:firstLine="540"/>
        <w:jc w:val="both"/>
      </w:pPr>
    </w:p>
    <w:p w14:paraId="31762358" w14:textId="77777777" w:rsidR="00C35ECE" w:rsidRPr="004E560D" w:rsidRDefault="00C35ECE" w:rsidP="00496543">
      <w:pPr>
        <w:pStyle w:val="ConsPlusNormal"/>
        <w:jc w:val="both"/>
        <w:outlineLvl w:val="2"/>
        <w:rPr>
          <w:b/>
        </w:rPr>
      </w:pPr>
      <w:bookmarkStart w:id="21" w:name="_Toc99959477"/>
      <w:bookmarkStart w:id="22" w:name="_Hlk110871216"/>
      <w:r w:rsidRPr="004E560D">
        <w:rPr>
          <w:b/>
        </w:rPr>
        <w:t>1.4. Основные финансовые показатели эмитента</w:t>
      </w:r>
      <w:bookmarkEnd w:id="21"/>
    </w:p>
    <w:p w14:paraId="66C4B357" w14:textId="30F00B32" w:rsidR="00C35ECE" w:rsidRPr="004E560D" w:rsidRDefault="008C0D8B" w:rsidP="00496543">
      <w:pPr>
        <w:widowControl w:val="0"/>
        <w:autoSpaceDE w:val="0"/>
        <w:autoSpaceDN w:val="0"/>
        <w:adjustRightInd w:val="0"/>
        <w:spacing w:before="240" w:after="0" w:line="240" w:lineRule="auto"/>
        <w:jc w:val="both"/>
        <w:rPr>
          <w:rFonts w:ascii="Times New Roman" w:hAnsi="Times New Roman"/>
          <w:b/>
          <w:sz w:val="24"/>
          <w:szCs w:val="24"/>
        </w:rPr>
      </w:pPr>
      <w:r w:rsidRPr="004E560D">
        <w:rPr>
          <w:rFonts w:ascii="Times New Roman" w:hAnsi="Times New Roman"/>
          <w:b/>
          <w:sz w:val="24"/>
          <w:szCs w:val="24"/>
        </w:rPr>
        <w:t>О</w:t>
      </w:r>
      <w:r w:rsidR="00C35ECE" w:rsidRPr="004E560D">
        <w:rPr>
          <w:rFonts w:ascii="Times New Roman" w:hAnsi="Times New Roman"/>
          <w:b/>
          <w:sz w:val="24"/>
          <w:szCs w:val="24"/>
        </w:rPr>
        <w:t>сновные финансовые показатели</w:t>
      </w:r>
      <w:r w:rsidR="001F7BD1" w:rsidRPr="004E560D">
        <w:rPr>
          <w:b/>
        </w:rPr>
        <w:t xml:space="preserve"> </w:t>
      </w:r>
      <w:r w:rsidR="001F7BD1" w:rsidRPr="004E560D">
        <w:rPr>
          <w:rFonts w:ascii="Times New Roman" w:hAnsi="Times New Roman"/>
          <w:b/>
          <w:sz w:val="24"/>
          <w:szCs w:val="24"/>
        </w:rPr>
        <w:t>характеризующие</w:t>
      </w:r>
      <w:r w:rsidR="00C35ECE" w:rsidRPr="004E560D">
        <w:rPr>
          <w:rFonts w:ascii="Times New Roman" w:hAnsi="Times New Roman"/>
          <w:b/>
          <w:sz w:val="24"/>
          <w:szCs w:val="24"/>
        </w:rPr>
        <w:t xml:space="preserve"> </w:t>
      </w:r>
      <w:r w:rsidR="001F7BD1" w:rsidRPr="004E560D">
        <w:rPr>
          <w:rFonts w:ascii="Times New Roman" w:hAnsi="Times New Roman"/>
          <w:b/>
          <w:sz w:val="24"/>
          <w:szCs w:val="24"/>
        </w:rPr>
        <w:t xml:space="preserve">финансовые результаты деятельности </w:t>
      </w:r>
      <w:r w:rsidR="00C35ECE" w:rsidRPr="004E560D">
        <w:rPr>
          <w:rFonts w:ascii="Times New Roman" w:hAnsi="Times New Roman"/>
          <w:b/>
          <w:sz w:val="24"/>
          <w:szCs w:val="24"/>
        </w:rPr>
        <w:t>группы эмитента</w:t>
      </w:r>
      <w:r w:rsidR="00C9400F" w:rsidRPr="004E560D">
        <w:rPr>
          <w:rFonts w:ascii="Times New Roman" w:hAnsi="Times New Roman"/>
          <w:b/>
          <w:sz w:val="24"/>
          <w:szCs w:val="24"/>
        </w:rPr>
        <w:t>,</w:t>
      </w:r>
      <w:r w:rsidR="00C9400F" w:rsidRPr="004E560D">
        <w:t xml:space="preserve"> </w:t>
      </w:r>
      <w:r w:rsidR="00C9400F" w:rsidRPr="004E560D">
        <w:rPr>
          <w:rFonts w:ascii="Times New Roman" w:hAnsi="Times New Roman"/>
          <w:b/>
          <w:sz w:val="24"/>
          <w:szCs w:val="24"/>
        </w:rPr>
        <w:t xml:space="preserve">рассчитанные на основе консолидированной </w:t>
      </w:r>
      <w:r w:rsidR="00C9400F" w:rsidRPr="004E560D">
        <w:rPr>
          <w:rFonts w:ascii="Times New Roman" w:hAnsi="Times New Roman"/>
          <w:b/>
          <w:sz w:val="24"/>
          <w:szCs w:val="24"/>
        </w:rPr>
        <w:lastRenderedPageBreak/>
        <w:t xml:space="preserve">финансовой </w:t>
      </w:r>
      <w:proofErr w:type="spellStart"/>
      <w:r w:rsidR="00C9400F" w:rsidRPr="004E560D">
        <w:rPr>
          <w:rFonts w:ascii="Times New Roman" w:hAnsi="Times New Roman"/>
          <w:b/>
          <w:sz w:val="24"/>
          <w:szCs w:val="24"/>
        </w:rPr>
        <w:t>отчетности</w:t>
      </w:r>
      <w:proofErr w:type="spellEnd"/>
      <w:r w:rsidR="001F7BD1" w:rsidRPr="004E560D">
        <w:rPr>
          <w:rFonts w:ascii="Times New Roman" w:hAnsi="Times New Roman"/>
          <w:b/>
          <w:sz w:val="24"/>
          <w:szCs w:val="24"/>
        </w:rPr>
        <w:t>,</w:t>
      </w:r>
      <w:r w:rsidR="00C35ECE" w:rsidRPr="004E560D">
        <w:rPr>
          <w:rFonts w:ascii="Times New Roman" w:hAnsi="Times New Roman"/>
          <w:b/>
          <w:sz w:val="24"/>
          <w:szCs w:val="24"/>
        </w:rPr>
        <w:t xml:space="preserve"> за </w:t>
      </w:r>
      <w:r w:rsidR="00E404A0" w:rsidRPr="004E560D">
        <w:rPr>
          <w:rFonts w:ascii="Times New Roman" w:hAnsi="Times New Roman"/>
          <w:b/>
          <w:sz w:val="24"/>
          <w:szCs w:val="24"/>
        </w:rPr>
        <w:t>6</w:t>
      </w:r>
      <w:r w:rsidR="00C35ECE" w:rsidRPr="004E560D">
        <w:rPr>
          <w:rFonts w:ascii="Times New Roman" w:hAnsi="Times New Roman"/>
          <w:b/>
          <w:sz w:val="24"/>
          <w:szCs w:val="24"/>
        </w:rPr>
        <w:t xml:space="preserve"> месяцев </w:t>
      </w:r>
      <w:proofErr w:type="spellStart"/>
      <w:r w:rsidR="00C35ECE" w:rsidRPr="004E560D">
        <w:rPr>
          <w:rFonts w:ascii="Times New Roman" w:hAnsi="Times New Roman"/>
          <w:b/>
          <w:sz w:val="24"/>
          <w:szCs w:val="24"/>
        </w:rPr>
        <w:t>отчетного</w:t>
      </w:r>
      <w:proofErr w:type="spellEnd"/>
      <w:r w:rsidR="00C35ECE" w:rsidRPr="004E560D">
        <w:rPr>
          <w:rFonts w:ascii="Times New Roman" w:hAnsi="Times New Roman"/>
          <w:b/>
          <w:sz w:val="24"/>
          <w:szCs w:val="24"/>
        </w:rPr>
        <w:t xml:space="preserve"> года в сравнении с </w:t>
      </w:r>
      <w:r w:rsidR="006C03F8" w:rsidRPr="004E560D">
        <w:rPr>
          <w:rFonts w:ascii="Times New Roman" w:hAnsi="Times New Roman"/>
          <w:b/>
          <w:sz w:val="24"/>
          <w:szCs w:val="24"/>
        </w:rPr>
        <w:t>аналогичными 6</w:t>
      </w:r>
      <w:r w:rsidR="00C35ECE" w:rsidRPr="004E560D">
        <w:rPr>
          <w:rFonts w:ascii="Times New Roman" w:hAnsi="Times New Roman"/>
          <w:b/>
          <w:sz w:val="24"/>
          <w:szCs w:val="24"/>
        </w:rPr>
        <w:t xml:space="preserve"> месяцами предшествующего года</w:t>
      </w:r>
      <w:r w:rsidRPr="004E560D">
        <w:rPr>
          <w:rFonts w:ascii="Times New Roman" w:hAnsi="Times New Roman"/>
          <w:b/>
          <w:sz w:val="24"/>
          <w:szCs w:val="24"/>
        </w:rPr>
        <w:t>:</w:t>
      </w:r>
      <w:r w:rsidR="001F7BD1" w:rsidRPr="004E560D">
        <w:rPr>
          <w:rFonts w:ascii="Times New Roman" w:hAnsi="Times New Roman"/>
          <w:b/>
          <w:sz w:val="24"/>
          <w:szCs w:val="24"/>
        </w:rPr>
        <w:t xml:space="preserve"> </w:t>
      </w:r>
    </w:p>
    <w:p w14:paraId="20D755E7" w14:textId="77777777" w:rsidR="00C35ECE" w:rsidRPr="004E560D" w:rsidRDefault="00C35ECE" w:rsidP="00C35ECE">
      <w:pPr>
        <w:widowControl w:val="0"/>
        <w:autoSpaceDE w:val="0"/>
        <w:autoSpaceDN w:val="0"/>
        <w:adjustRightInd w:val="0"/>
        <w:spacing w:after="0" w:line="240" w:lineRule="auto"/>
        <w:ind w:firstLine="540"/>
        <w:jc w:val="both"/>
        <w:rPr>
          <w:rFonts w:ascii="Times New Roman" w:hAnsi="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54"/>
        <w:gridCol w:w="4219"/>
        <w:gridCol w:w="2410"/>
        <w:gridCol w:w="2268"/>
      </w:tblGrid>
      <w:tr w:rsidR="003E6606" w:rsidRPr="004E560D" w14:paraId="44A8E528" w14:textId="121073D5" w:rsidTr="003E6606">
        <w:tc>
          <w:tcPr>
            <w:tcW w:w="454" w:type="dxa"/>
            <w:tcBorders>
              <w:top w:val="single" w:sz="4" w:space="0" w:color="auto"/>
              <w:left w:val="single" w:sz="4" w:space="0" w:color="auto"/>
              <w:bottom w:val="single" w:sz="4" w:space="0" w:color="auto"/>
              <w:right w:val="single" w:sz="4" w:space="0" w:color="auto"/>
            </w:tcBorders>
          </w:tcPr>
          <w:p w14:paraId="00074129" w14:textId="77777777" w:rsidR="003E6606" w:rsidRPr="004E560D" w:rsidRDefault="003E6606" w:rsidP="00C35ECE">
            <w:pPr>
              <w:widowControl w:val="0"/>
              <w:autoSpaceDE w:val="0"/>
              <w:autoSpaceDN w:val="0"/>
              <w:adjustRightInd w:val="0"/>
              <w:spacing w:after="0" w:line="240" w:lineRule="auto"/>
              <w:jc w:val="center"/>
              <w:rPr>
                <w:rFonts w:ascii="Times New Roman" w:hAnsi="Times New Roman"/>
                <w:sz w:val="24"/>
                <w:szCs w:val="24"/>
              </w:rPr>
            </w:pPr>
            <w:r w:rsidRPr="004E560D">
              <w:rPr>
                <w:rFonts w:ascii="Times New Roman" w:hAnsi="Times New Roman"/>
                <w:sz w:val="24"/>
                <w:szCs w:val="24"/>
              </w:rPr>
              <w:t>N п/п</w:t>
            </w:r>
          </w:p>
        </w:tc>
        <w:tc>
          <w:tcPr>
            <w:tcW w:w="4219" w:type="dxa"/>
            <w:tcBorders>
              <w:top w:val="single" w:sz="4" w:space="0" w:color="auto"/>
              <w:left w:val="single" w:sz="4" w:space="0" w:color="auto"/>
              <w:bottom w:val="single" w:sz="4" w:space="0" w:color="auto"/>
              <w:right w:val="single" w:sz="4" w:space="0" w:color="auto"/>
            </w:tcBorders>
          </w:tcPr>
          <w:p w14:paraId="315B64E3" w14:textId="77777777" w:rsidR="003E6606" w:rsidRPr="004E560D" w:rsidRDefault="003E6606" w:rsidP="00C35ECE">
            <w:pPr>
              <w:widowControl w:val="0"/>
              <w:autoSpaceDE w:val="0"/>
              <w:autoSpaceDN w:val="0"/>
              <w:adjustRightInd w:val="0"/>
              <w:spacing w:after="0" w:line="240" w:lineRule="auto"/>
              <w:jc w:val="center"/>
              <w:rPr>
                <w:rFonts w:ascii="Times New Roman" w:hAnsi="Times New Roman"/>
                <w:sz w:val="24"/>
                <w:szCs w:val="24"/>
              </w:rPr>
            </w:pPr>
            <w:r w:rsidRPr="004E560D">
              <w:rPr>
                <w:rFonts w:ascii="Times New Roman" w:hAnsi="Times New Roman"/>
                <w:sz w:val="24"/>
                <w:szCs w:val="24"/>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tcPr>
          <w:p w14:paraId="22F55642" w14:textId="1DD2A7C2" w:rsidR="003E6606" w:rsidRPr="004E560D" w:rsidRDefault="00507E33" w:rsidP="00C35ECE">
            <w:pPr>
              <w:widowControl w:val="0"/>
              <w:autoSpaceDE w:val="0"/>
              <w:autoSpaceDN w:val="0"/>
              <w:adjustRightInd w:val="0"/>
              <w:spacing w:after="0" w:line="240" w:lineRule="auto"/>
              <w:jc w:val="center"/>
              <w:rPr>
                <w:rFonts w:ascii="Times New Roman" w:hAnsi="Times New Roman"/>
                <w:sz w:val="24"/>
                <w:szCs w:val="24"/>
              </w:rPr>
            </w:pPr>
            <w:r w:rsidRPr="004E560D">
              <w:rPr>
                <w:rFonts w:ascii="Times New Roman" w:hAnsi="Times New Roman"/>
                <w:sz w:val="24"/>
                <w:szCs w:val="24"/>
              </w:rPr>
              <w:t>6</w:t>
            </w:r>
            <w:r w:rsidR="003E6606" w:rsidRPr="004E560D">
              <w:rPr>
                <w:rFonts w:ascii="Times New Roman" w:hAnsi="Times New Roman"/>
                <w:sz w:val="24"/>
                <w:szCs w:val="24"/>
              </w:rPr>
              <w:t xml:space="preserve"> месяцев 202</w:t>
            </w:r>
            <w:r w:rsidR="00D30B81" w:rsidRPr="004E560D">
              <w:rPr>
                <w:rFonts w:ascii="Times New Roman" w:hAnsi="Times New Roman"/>
                <w:sz w:val="24"/>
                <w:szCs w:val="24"/>
              </w:rPr>
              <w:t>1</w:t>
            </w:r>
            <w:r w:rsidR="003E6606" w:rsidRPr="004E560D">
              <w:rPr>
                <w:rFonts w:ascii="Times New Roman" w:hAnsi="Times New Roman"/>
                <w:sz w:val="24"/>
                <w:szCs w:val="24"/>
              </w:rPr>
              <w:t xml:space="preserve"> года</w:t>
            </w:r>
          </w:p>
          <w:p w14:paraId="77E13478" w14:textId="2FC510C7" w:rsidR="003E6606" w:rsidRPr="004E560D" w:rsidRDefault="003E6606" w:rsidP="00C35ECE">
            <w:pPr>
              <w:widowControl w:val="0"/>
              <w:autoSpaceDE w:val="0"/>
              <w:autoSpaceDN w:val="0"/>
              <w:adjustRightInd w:val="0"/>
              <w:spacing w:after="0" w:line="240" w:lineRule="auto"/>
              <w:jc w:val="center"/>
              <w:rPr>
                <w:rFonts w:ascii="Times New Roman" w:hAnsi="Times New Roman"/>
                <w:sz w:val="24"/>
                <w:szCs w:val="24"/>
              </w:rPr>
            </w:pPr>
            <w:r w:rsidRPr="004E560D">
              <w:rPr>
                <w:rFonts w:ascii="Times New Roman" w:hAnsi="Times New Roman"/>
                <w:sz w:val="24"/>
                <w:szCs w:val="24"/>
              </w:rPr>
              <w:t>(на 3</w:t>
            </w:r>
            <w:r w:rsidR="00D30B81" w:rsidRPr="004E560D">
              <w:rPr>
                <w:rFonts w:ascii="Times New Roman" w:hAnsi="Times New Roman"/>
                <w:sz w:val="24"/>
                <w:szCs w:val="24"/>
              </w:rPr>
              <w:t>0</w:t>
            </w:r>
            <w:r w:rsidRPr="004E560D">
              <w:rPr>
                <w:rFonts w:ascii="Times New Roman" w:hAnsi="Times New Roman"/>
                <w:sz w:val="24"/>
                <w:szCs w:val="24"/>
              </w:rPr>
              <w:t>.</w:t>
            </w:r>
            <w:r w:rsidR="00D30B81" w:rsidRPr="004E560D">
              <w:rPr>
                <w:rFonts w:ascii="Times New Roman" w:hAnsi="Times New Roman"/>
                <w:sz w:val="24"/>
                <w:szCs w:val="24"/>
              </w:rPr>
              <w:t>06</w:t>
            </w:r>
            <w:r w:rsidRPr="004E560D">
              <w:rPr>
                <w:rFonts w:ascii="Times New Roman" w:hAnsi="Times New Roman"/>
                <w:sz w:val="24"/>
                <w:szCs w:val="24"/>
              </w:rPr>
              <w:t>.202</w:t>
            </w:r>
            <w:r w:rsidR="00D30B81" w:rsidRPr="004E560D">
              <w:rPr>
                <w:rFonts w:ascii="Times New Roman" w:hAnsi="Times New Roman"/>
                <w:sz w:val="24"/>
                <w:szCs w:val="24"/>
              </w:rPr>
              <w:t>1</w:t>
            </w:r>
            <w:r w:rsidRPr="004E560D">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1C387657" w14:textId="6BE2E7B8" w:rsidR="003E6606" w:rsidRPr="004E560D" w:rsidRDefault="00D30B81" w:rsidP="00C35ECE">
            <w:pPr>
              <w:widowControl w:val="0"/>
              <w:autoSpaceDE w:val="0"/>
              <w:autoSpaceDN w:val="0"/>
              <w:adjustRightInd w:val="0"/>
              <w:spacing w:after="0" w:line="240" w:lineRule="auto"/>
              <w:jc w:val="center"/>
              <w:rPr>
                <w:rFonts w:ascii="Times New Roman" w:hAnsi="Times New Roman"/>
                <w:sz w:val="24"/>
                <w:szCs w:val="24"/>
              </w:rPr>
            </w:pPr>
            <w:r w:rsidRPr="004E560D">
              <w:rPr>
                <w:rFonts w:ascii="Times New Roman" w:hAnsi="Times New Roman"/>
                <w:sz w:val="24"/>
                <w:szCs w:val="24"/>
              </w:rPr>
              <w:t>6</w:t>
            </w:r>
            <w:r w:rsidR="003E6606" w:rsidRPr="004E560D">
              <w:rPr>
                <w:rFonts w:ascii="Times New Roman" w:hAnsi="Times New Roman"/>
                <w:sz w:val="24"/>
                <w:szCs w:val="24"/>
              </w:rPr>
              <w:t xml:space="preserve"> месяцев 202</w:t>
            </w:r>
            <w:r w:rsidRPr="004E560D">
              <w:rPr>
                <w:rFonts w:ascii="Times New Roman" w:hAnsi="Times New Roman"/>
                <w:sz w:val="24"/>
                <w:szCs w:val="24"/>
              </w:rPr>
              <w:t>2</w:t>
            </w:r>
            <w:r w:rsidR="003E6606" w:rsidRPr="004E560D">
              <w:rPr>
                <w:rFonts w:ascii="Times New Roman" w:hAnsi="Times New Roman"/>
                <w:sz w:val="24"/>
                <w:szCs w:val="24"/>
              </w:rPr>
              <w:t xml:space="preserve"> года (на 3</w:t>
            </w:r>
            <w:r w:rsidRPr="004E560D">
              <w:rPr>
                <w:rFonts w:ascii="Times New Roman" w:hAnsi="Times New Roman"/>
                <w:sz w:val="24"/>
                <w:szCs w:val="24"/>
              </w:rPr>
              <w:t>0</w:t>
            </w:r>
            <w:r w:rsidR="003E6606" w:rsidRPr="004E560D">
              <w:rPr>
                <w:rFonts w:ascii="Times New Roman" w:hAnsi="Times New Roman"/>
                <w:sz w:val="24"/>
                <w:szCs w:val="24"/>
              </w:rPr>
              <w:t>.</w:t>
            </w:r>
            <w:r w:rsidRPr="004E560D">
              <w:rPr>
                <w:rFonts w:ascii="Times New Roman" w:hAnsi="Times New Roman"/>
                <w:sz w:val="24"/>
                <w:szCs w:val="24"/>
              </w:rPr>
              <w:t>06</w:t>
            </w:r>
            <w:r w:rsidR="003E6606" w:rsidRPr="004E560D">
              <w:rPr>
                <w:rFonts w:ascii="Times New Roman" w:hAnsi="Times New Roman"/>
                <w:sz w:val="24"/>
                <w:szCs w:val="24"/>
              </w:rPr>
              <w:t>.202</w:t>
            </w:r>
            <w:r w:rsidRPr="004E560D">
              <w:rPr>
                <w:rFonts w:ascii="Times New Roman" w:hAnsi="Times New Roman"/>
                <w:sz w:val="24"/>
                <w:szCs w:val="24"/>
              </w:rPr>
              <w:t>2</w:t>
            </w:r>
            <w:r w:rsidR="003E6606" w:rsidRPr="004E560D">
              <w:rPr>
                <w:rFonts w:ascii="Times New Roman" w:hAnsi="Times New Roman"/>
                <w:sz w:val="24"/>
                <w:szCs w:val="24"/>
              </w:rPr>
              <w:t>)</w:t>
            </w:r>
          </w:p>
        </w:tc>
      </w:tr>
      <w:tr w:rsidR="00F04529" w:rsidRPr="004E560D" w14:paraId="03723150" w14:textId="7FF03D7C" w:rsidTr="00337897">
        <w:tc>
          <w:tcPr>
            <w:tcW w:w="454" w:type="dxa"/>
            <w:tcBorders>
              <w:top w:val="single" w:sz="4" w:space="0" w:color="auto"/>
              <w:left w:val="single" w:sz="4" w:space="0" w:color="auto"/>
              <w:bottom w:val="single" w:sz="4" w:space="0" w:color="auto"/>
              <w:right w:val="single" w:sz="4" w:space="0" w:color="auto"/>
            </w:tcBorders>
          </w:tcPr>
          <w:p w14:paraId="7D641516" w14:textId="77777777" w:rsidR="00F04529" w:rsidRPr="004E560D" w:rsidRDefault="00F04529" w:rsidP="00F04529">
            <w:pPr>
              <w:widowControl w:val="0"/>
              <w:autoSpaceDE w:val="0"/>
              <w:autoSpaceDN w:val="0"/>
              <w:adjustRightInd w:val="0"/>
              <w:spacing w:after="0" w:line="240" w:lineRule="auto"/>
              <w:jc w:val="center"/>
              <w:rPr>
                <w:rFonts w:ascii="Times New Roman" w:hAnsi="Times New Roman"/>
                <w:sz w:val="24"/>
                <w:szCs w:val="24"/>
              </w:rPr>
            </w:pPr>
            <w:r w:rsidRPr="004E560D">
              <w:rPr>
                <w:rFonts w:ascii="Times New Roman" w:hAnsi="Times New Roman"/>
                <w:sz w:val="24"/>
                <w:szCs w:val="24"/>
              </w:rPr>
              <w:t>1</w:t>
            </w:r>
          </w:p>
        </w:tc>
        <w:tc>
          <w:tcPr>
            <w:tcW w:w="4219" w:type="dxa"/>
            <w:tcBorders>
              <w:top w:val="single" w:sz="4" w:space="0" w:color="auto"/>
              <w:left w:val="single" w:sz="4" w:space="0" w:color="auto"/>
              <w:bottom w:val="single" w:sz="4" w:space="0" w:color="auto"/>
              <w:right w:val="single" w:sz="4" w:space="0" w:color="auto"/>
            </w:tcBorders>
          </w:tcPr>
          <w:p w14:paraId="0389DDEA" w14:textId="4C9D12D5" w:rsidR="00F04529" w:rsidRPr="004E560D" w:rsidRDefault="00F04529" w:rsidP="00337897">
            <w:pPr>
              <w:widowControl w:val="0"/>
              <w:autoSpaceDE w:val="0"/>
              <w:autoSpaceDN w:val="0"/>
              <w:adjustRightInd w:val="0"/>
              <w:spacing w:after="0" w:line="240" w:lineRule="auto"/>
              <w:rPr>
                <w:rFonts w:ascii="Times New Roman" w:hAnsi="Times New Roman"/>
                <w:sz w:val="24"/>
                <w:szCs w:val="24"/>
              </w:rPr>
            </w:pPr>
            <w:r w:rsidRPr="004E560D">
              <w:rPr>
                <w:rFonts w:ascii="Times New Roman" w:hAnsi="Times New Roman"/>
                <w:sz w:val="24"/>
                <w:szCs w:val="24"/>
              </w:rPr>
              <w:t xml:space="preserve">Выручка,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21E2A54A" w14:textId="37041E74" w:rsidR="00F04529" w:rsidRPr="004E560D" w:rsidRDefault="00F04529" w:rsidP="00337897">
            <w:pPr>
              <w:widowControl w:val="0"/>
              <w:autoSpaceDE w:val="0"/>
              <w:autoSpaceDN w:val="0"/>
              <w:adjustRightInd w:val="0"/>
              <w:spacing w:after="0" w:line="240" w:lineRule="auto"/>
              <w:jc w:val="center"/>
              <w:rPr>
                <w:rFonts w:ascii="Times New Roman" w:hAnsi="Times New Roman"/>
                <w:sz w:val="24"/>
                <w:szCs w:val="24"/>
                <w:lang w:val="en-US"/>
              </w:rPr>
            </w:pPr>
            <w:r w:rsidRPr="004E560D">
              <w:rPr>
                <w:rFonts w:ascii="Times New Roman" w:hAnsi="Times New Roman"/>
                <w:color w:val="000000"/>
                <w:sz w:val="24"/>
                <w:szCs w:val="24"/>
              </w:rPr>
              <w:t>215 570</w:t>
            </w:r>
          </w:p>
        </w:tc>
        <w:tc>
          <w:tcPr>
            <w:tcW w:w="2268" w:type="dxa"/>
            <w:tcBorders>
              <w:top w:val="single" w:sz="4" w:space="0" w:color="auto"/>
              <w:left w:val="single" w:sz="4" w:space="0" w:color="auto"/>
              <w:bottom w:val="single" w:sz="4" w:space="0" w:color="auto"/>
              <w:right w:val="single" w:sz="4" w:space="0" w:color="auto"/>
            </w:tcBorders>
            <w:vAlign w:val="center"/>
          </w:tcPr>
          <w:p w14:paraId="3E73A8AC" w14:textId="341111B9"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lang w:val="en-US"/>
              </w:rPr>
            </w:pPr>
            <w:r w:rsidRPr="004E560D">
              <w:rPr>
                <w:rFonts w:ascii="Times New Roman" w:hAnsi="Times New Roman"/>
                <w:color w:val="000000"/>
                <w:sz w:val="24"/>
                <w:szCs w:val="24"/>
              </w:rPr>
              <w:t>218 815</w:t>
            </w:r>
          </w:p>
        </w:tc>
      </w:tr>
      <w:tr w:rsidR="00F04529" w:rsidRPr="004E560D" w14:paraId="5BDAF586" w14:textId="761A943D" w:rsidTr="00337897">
        <w:tc>
          <w:tcPr>
            <w:tcW w:w="454" w:type="dxa"/>
            <w:tcBorders>
              <w:top w:val="single" w:sz="4" w:space="0" w:color="auto"/>
              <w:left w:val="single" w:sz="4" w:space="0" w:color="auto"/>
              <w:bottom w:val="single" w:sz="4" w:space="0" w:color="auto"/>
              <w:right w:val="single" w:sz="4" w:space="0" w:color="auto"/>
            </w:tcBorders>
          </w:tcPr>
          <w:p w14:paraId="4EDA6E1A" w14:textId="77777777" w:rsidR="00F04529" w:rsidRPr="004E560D" w:rsidRDefault="00F04529" w:rsidP="00F04529">
            <w:pPr>
              <w:widowControl w:val="0"/>
              <w:autoSpaceDE w:val="0"/>
              <w:autoSpaceDN w:val="0"/>
              <w:adjustRightInd w:val="0"/>
              <w:spacing w:after="0" w:line="240" w:lineRule="auto"/>
              <w:jc w:val="center"/>
              <w:rPr>
                <w:rFonts w:ascii="Times New Roman" w:hAnsi="Times New Roman"/>
                <w:sz w:val="24"/>
                <w:szCs w:val="24"/>
              </w:rPr>
            </w:pPr>
            <w:r w:rsidRPr="004E560D">
              <w:rPr>
                <w:rFonts w:ascii="Times New Roman" w:hAnsi="Times New Roman"/>
                <w:sz w:val="24"/>
                <w:szCs w:val="24"/>
              </w:rPr>
              <w:t>2</w:t>
            </w:r>
          </w:p>
        </w:tc>
        <w:tc>
          <w:tcPr>
            <w:tcW w:w="4219" w:type="dxa"/>
            <w:tcBorders>
              <w:top w:val="single" w:sz="4" w:space="0" w:color="auto"/>
              <w:left w:val="single" w:sz="4" w:space="0" w:color="auto"/>
              <w:right w:val="single" w:sz="4" w:space="0" w:color="auto"/>
            </w:tcBorders>
          </w:tcPr>
          <w:p w14:paraId="2CBEC373" w14:textId="2BC3A28D" w:rsidR="00F04529" w:rsidRPr="004E560D" w:rsidRDefault="00F04529" w:rsidP="00337897">
            <w:pPr>
              <w:widowControl w:val="0"/>
              <w:autoSpaceDE w:val="0"/>
              <w:autoSpaceDN w:val="0"/>
              <w:adjustRightInd w:val="0"/>
              <w:spacing w:after="0" w:line="240" w:lineRule="auto"/>
              <w:rPr>
                <w:rFonts w:ascii="Times New Roman" w:hAnsi="Times New Roman"/>
                <w:sz w:val="24"/>
                <w:szCs w:val="24"/>
              </w:rPr>
            </w:pPr>
            <w:r w:rsidRPr="004E560D">
              <w:rPr>
                <w:rFonts w:ascii="Times New Roman" w:hAnsi="Times New Roman"/>
                <w:sz w:val="24"/>
                <w:szCs w:val="24"/>
              </w:rPr>
              <w:t xml:space="preserve">Прибыль до вычета расходов по выплате процентов, налогов, износа основных средств и амортизации нематериальных активов (EBITDA),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w:t>
            </w:r>
          </w:p>
        </w:tc>
        <w:tc>
          <w:tcPr>
            <w:tcW w:w="2410" w:type="dxa"/>
            <w:tcBorders>
              <w:top w:val="single" w:sz="4" w:space="0" w:color="auto"/>
              <w:left w:val="single" w:sz="4" w:space="0" w:color="auto"/>
              <w:right w:val="single" w:sz="4" w:space="0" w:color="auto"/>
            </w:tcBorders>
            <w:vAlign w:val="center"/>
          </w:tcPr>
          <w:p w14:paraId="0614D7DD" w14:textId="08AD0392"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4E560D">
              <w:rPr>
                <w:rFonts w:ascii="Times New Roman" w:hAnsi="Times New Roman"/>
                <w:color w:val="000000"/>
                <w:sz w:val="24"/>
                <w:szCs w:val="24"/>
              </w:rPr>
              <w:t>15 088</w:t>
            </w:r>
          </w:p>
        </w:tc>
        <w:tc>
          <w:tcPr>
            <w:tcW w:w="2268" w:type="dxa"/>
            <w:tcBorders>
              <w:top w:val="single" w:sz="4" w:space="0" w:color="auto"/>
              <w:left w:val="single" w:sz="4" w:space="0" w:color="auto"/>
              <w:right w:val="single" w:sz="4" w:space="0" w:color="auto"/>
            </w:tcBorders>
            <w:vAlign w:val="center"/>
          </w:tcPr>
          <w:p w14:paraId="74B5EC7B" w14:textId="706EBE65"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4E560D">
              <w:rPr>
                <w:rFonts w:ascii="Times New Roman" w:hAnsi="Times New Roman"/>
                <w:color w:val="000000"/>
                <w:sz w:val="24"/>
                <w:szCs w:val="24"/>
              </w:rPr>
              <w:t>17 270</w:t>
            </w:r>
          </w:p>
        </w:tc>
      </w:tr>
      <w:tr w:rsidR="00F04529" w:rsidRPr="004E560D" w14:paraId="06D17E50" w14:textId="2DDF5C39" w:rsidTr="00337897">
        <w:tc>
          <w:tcPr>
            <w:tcW w:w="454" w:type="dxa"/>
            <w:tcBorders>
              <w:top w:val="single" w:sz="4" w:space="0" w:color="auto"/>
              <w:left w:val="single" w:sz="4" w:space="0" w:color="auto"/>
              <w:bottom w:val="single" w:sz="4" w:space="0" w:color="auto"/>
              <w:right w:val="single" w:sz="4" w:space="0" w:color="auto"/>
            </w:tcBorders>
          </w:tcPr>
          <w:p w14:paraId="1F9C1DBC" w14:textId="77777777" w:rsidR="00F04529" w:rsidRPr="004E560D" w:rsidRDefault="00F04529" w:rsidP="00F04529">
            <w:pPr>
              <w:widowControl w:val="0"/>
              <w:autoSpaceDE w:val="0"/>
              <w:autoSpaceDN w:val="0"/>
              <w:adjustRightInd w:val="0"/>
              <w:spacing w:after="0" w:line="240" w:lineRule="auto"/>
              <w:jc w:val="center"/>
              <w:rPr>
                <w:rFonts w:ascii="Times New Roman" w:hAnsi="Times New Roman"/>
                <w:sz w:val="24"/>
                <w:szCs w:val="24"/>
              </w:rPr>
            </w:pPr>
            <w:r w:rsidRPr="004E560D">
              <w:rPr>
                <w:rFonts w:ascii="Times New Roman" w:hAnsi="Times New Roman"/>
                <w:sz w:val="24"/>
                <w:szCs w:val="24"/>
              </w:rPr>
              <w:t>3</w:t>
            </w:r>
          </w:p>
        </w:tc>
        <w:tc>
          <w:tcPr>
            <w:tcW w:w="4219" w:type="dxa"/>
            <w:tcBorders>
              <w:top w:val="single" w:sz="4" w:space="0" w:color="auto"/>
              <w:left w:val="single" w:sz="4" w:space="0" w:color="auto"/>
              <w:right w:val="single" w:sz="4" w:space="0" w:color="auto"/>
            </w:tcBorders>
          </w:tcPr>
          <w:p w14:paraId="432D7104" w14:textId="77777777" w:rsidR="00F04529" w:rsidRPr="004E560D" w:rsidRDefault="00F04529" w:rsidP="00337897">
            <w:pPr>
              <w:widowControl w:val="0"/>
              <w:autoSpaceDE w:val="0"/>
              <w:autoSpaceDN w:val="0"/>
              <w:adjustRightInd w:val="0"/>
              <w:spacing w:after="0" w:line="240" w:lineRule="auto"/>
              <w:rPr>
                <w:rFonts w:ascii="Times New Roman" w:hAnsi="Times New Roman"/>
                <w:sz w:val="24"/>
                <w:szCs w:val="24"/>
              </w:rPr>
            </w:pPr>
            <w:r w:rsidRPr="004E560D">
              <w:rPr>
                <w:rFonts w:ascii="Times New Roman" w:hAnsi="Times New Roman"/>
                <w:sz w:val="24"/>
                <w:szCs w:val="24"/>
              </w:rPr>
              <w:t xml:space="preserve">Рентабельность по EBITDA (EBITDA </w:t>
            </w:r>
            <w:proofErr w:type="spellStart"/>
            <w:r w:rsidRPr="004E560D">
              <w:rPr>
                <w:rFonts w:ascii="Times New Roman" w:hAnsi="Times New Roman"/>
                <w:sz w:val="24"/>
                <w:szCs w:val="24"/>
              </w:rPr>
              <w:t>margin</w:t>
            </w:r>
            <w:proofErr w:type="spellEnd"/>
            <w:r w:rsidRPr="004E560D">
              <w:rPr>
                <w:rFonts w:ascii="Times New Roman" w:hAnsi="Times New Roman"/>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tcPr>
          <w:p w14:paraId="600AD2FC" w14:textId="4D0E9A5B"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4E560D">
              <w:rPr>
                <w:rFonts w:ascii="Times New Roman" w:hAnsi="Times New Roman"/>
                <w:color w:val="000000"/>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14:paraId="6CE1D437" w14:textId="444474BE"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4E560D">
              <w:rPr>
                <w:rFonts w:ascii="Times New Roman" w:hAnsi="Times New Roman"/>
                <w:color w:val="000000"/>
                <w:sz w:val="24"/>
                <w:szCs w:val="24"/>
              </w:rPr>
              <w:t>8%</w:t>
            </w:r>
          </w:p>
        </w:tc>
      </w:tr>
      <w:tr w:rsidR="00F04529" w:rsidRPr="004E560D" w14:paraId="1FA3C4EE" w14:textId="7685E823" w:rsidTr="00337897">
        <w:tc>
          <w:tcPr>
            <w:tcW w:w="454" w:type="dxa"/>
            <w:tcBorders>
              <w:top w:val="single" w:sz="4" w:space="0" w:color="auto"/>
              <w:left w:val="single" w:sz="4" w:space="0" w:color="auto"/>
              <w:bottom w:val="single" w:sz="4" w:space="0" w:color="auto"/>
              <w:right w:val="single" w:sz="4" w:space="0" w:color="auto"/>
            </w:tcBorders>
          </w:tcPr>
          <w:p w14:paraId="39BB2D44" w14:textId="77777777" w:rsidR="00F04529" w:rsidRPr="004E560D" w:rsidRDefault="00F04529" w:rsidP="00F04529">
            <w:pPr>
              <w:widowControl w:val="0"/>
              <w:autoSpaceDE w:val="0"/>
              <w:autoSpaceDN w:val="0"/>
              <w:adjustRightInd w:val="0"/>
              <w:spacing w:after="0" w:line="240" w:lineRule="auto"/>
              <w:jc w:val="center"/>
              <w:rPr>
                <w:rFonts w:ascii="Times New Roman" w:hAnsi="Times New Roman"/>
                <w:sz w:val="24"/>
                <w:szCs w:val="24"/>
              </w:rPr>
            </w:pPr>
            <w:r w:rsidRPr="004E560D">
              <w:rPr>
                <w:rFonts w:ascii="Times New Roman" w:hAnsi="Times New Roman"/>
                <w:sz w:val="24"/>
                <w:szCs w:val="24"/>
              </w:rPr>
              <w:t>4</w:t>
            </w:r>
          </w:p>
        </w:tc>
        <w:tc>
          <w:tcPr>
            <w:tcW w:w="4219" w:type="dxa"/>
            <w:tcBorders>
              <w:top w:val="single" w:sz="4" w:space="0" w:color="auto"/>
              <w:left w:val="single" w:sz="4" w:space="0" w:color="auto"/>
              <w:bottom w:val="single" w:sz="4" w:space="0" w:color="auto"/>
              <w:right w:val="single" w:sz="4" w:space="0" w:color="auto"/>
            </w:tcBorders>
          </w:tcPr>
          <w:p w14:paraId="5CC45694" w14:textId="2232504F" w:rsidR="00F04529" w:rsidRPr="004E560D" w:rsidRDefault="00F04529" w:rsidP="00337897">
            <w:pPr>
              <w:widowControl w:val="0"/>
              <w:autoSpaceDE w:val="0"/>
              <w:autoSpaceDN w:val="0"/>
              <w:adjustRightInd w:val="0"/>
              <w:spacing w:after="0" w:line="240" w:lineRule="auto"/>
              <w:rPr>
                <w:rFonts w:ascii="Times New Roman" w:hAnsi="Times New Roman"/>
                <w:sz w:val="24"/>
                <w:szCs w:val="24"/>
              </w:rPr>
            </w:pPr>
            <w:r w:rsidRPr="004E560D">
              <w:rPr>
                <w:rFonts w:ascii="Times New Roman" w:hAnsi="Times New Roman"/>
                <w:sz w:val="24"/>
                <w:szCs w:val="24"/>
              </w:rPr>
              <w:t xml:space="preserve">Чистая прибыль (убыток),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3C7B0FA2" w14:textId="38BB5810"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4E560D">
              <w:rPr>
                <w:rFonts w:ascii="Times New Roman" w:hAnsi="Times New Roman"/>
                <w:color w:val="000000"/>
                <w:sz w:val="24"/>
                <w:szCs w:val="24"/>
              </w:rPr>
              <w:t>(3 647)</w:t>
            </w:r>
          </w:p>
        </w:tc>
        <w:tc>
          <w:tcPr>
            <w:tcW w:w="2268" w:type="dxa"/>
            <w:tcBorders>
              <w:top w:val="single" w:sz="4" w:space="0" w:color="auto"/>
              <w:left w:val="single" w:sz="4" w:space="0" w:color="auto"/>
              <w:bottom w:val="single" w:sz="4" w:space="0" w:color="auto"/>
              <w:right w:val="single" w:sz="4" w:space="0" w:color="auto"/>
            </w:tcBorders>
            <w:vAlign w:val="center"/>
          </w:tcPr>
          <w:p w14:paraId="0A27881F" w14:textId="062E37A8"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4E560D">
              <w:rPr>
                <w:rFonts w:ascii="Times New Roman" w:hAnsi="Times New Roman"/>
                <w:color w:val="000000"/>
                <w:sz w:val="24"/>
                <w:szCs w:val="24"/>
              </w:rPr>
              <w:t>(4 606)</w:t>
            </w:r>
          </w:p>
        </w:tc>
      </w:tr>
      <w:tr w:rsidR="00F04529" w:rsidRPr="004E560D" w14:paraId="1A12D61A" w14:textId="299DB50D" w:rsidTr="00337897">
        <w:tc>
          <w:tcPr>
            <w:tcW w:w="454" w:type="dxa"/>
            <w:tcBorders>
              <w:top w:val="single" w:sz="4" w:space="0" w:color="auto"/>
              <w:left w:val="single" w:sz="4" w:space="0" w:color="auto"/>
              <w:bottom w:val="single" w:sz="4" w:space="0" w:color="auto"/>
              <w:right w:val="single" w:sz="4" w:space="0" w:color="auto"/>
            </w:tcBorders>
          </w:tcPr>
          <w:p w14:paraId="68C6923C" w14:textId="77777777" w:rsidR="00F04529" w:rsidRPr="004E560D" w:rsidRDefault="00F04529" w:rsidP="00F04529">
            <w:pPr>
              <w:widowControl w:val="0"/>
              <w:autoSpaceDE w:val="0"/>
              <w:autoSpaceDN w:val="0"/>
              <w:adjustRightInd w:val="0"/>
              <w:spacing w:after="0" w:line="240" w:lineRule="auto"/>
              <w:jc w:val="center"/>
              <w:rPr>
                <w:rFonts w:ascii="Times New Roman" w:hAnsi="Times New Roman"/>
                <w:sz w:val="24"/>
                <w:szCs w:val="24"/>
              </w:rPr>
            </w:pPr>
            <w:r w:rsidRPr="004E560D">
              <w:rPr>
                <w:rFonts w:ascii="Times New Roman" w:hAnsi="Times New Roman"/>
                <w:sz w:val="24"/>
                <w:szCs w:val="24"/>
              </w:rPr>
              <w:t>5</w:t>
            </w:r>
          </w:p>
        </w:tc>
        <w:tc>
          <w:tcPr>
            <w:tcW w:w="4219" w:type="dxa"/>
            <w:tcBorders>
              <w:top w:val="single" w:sz="4" w:space="0" w:color="auto"/>
              <w:left w:val="single" w:sz="4" w:space="0" w:color="auto"/>
              <w:bottom w:val="single" w:sz="4" w:space="0" w:color="auto"/>
              <w:right w:val="single" w:sz="4" w:space="0" w:color="auto"/>
            </w:tcBorders>
          </w:tcPr>
          <w:p w14:paraId="24E4F558" w14:textId="66859359" w:rsidR="00F04529" w:rsidRPr="004E560D" w:rsidRDefault="00F04529" w:rsidP="00337897">
            <w:pPr>
              <w:widowControl w:val="0"/>
              <w:autoSpaceDE w:val="0"/>
              <w:autoSpaceDN w:val="0"/>
              <w:adjustRightInd w:val="0"/>
              <w:spacing w:after="0" w:line="240" w:lineRule="auto"/>
              <w:rPr>
                <w:rFonts w:ascii="Times New Roman" w:hAnsi="Times New Roman"/>
                <w:sz w:val="24"/>
                <w:szCs w:val="24"/>
              </w:rPr>
            </w:pPr>
            <w:bookmarkStart w:id="23" w:name="_Hlk99363847"/>
            <w:r w:rsidRPr="004E560D">
              <w:rPr>
                <w:rFonts w:ascii="Times New Roman" w:hAnsi="Times New Roman"/>
                <w:sz w:val="24"/>
                <w:szCs w:val="24"/>
              </w:rPr>
              <w:t>Чистые денежные средства, полученные от операционной деятельности</w:t>
            </w:r>
            <w:bookmarkEnd w:id="23"/>
            <w:r w:rsidRPr="004E560D">
              <w:rPr>
                <w:rFonts w:ascii="Times New Roman" w:hAnsi="Times New Roman"/>
                <w:sz w:val="24"/>
                <w:szCs w:val="24"/>
              </w:rPr>
              <w:t xml:space="preserve">,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7EC00561" w14:textId="090E2EB6"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4E560D">
              <w:rPr>
                <w:rFonts w:ascii="Times New Roman" w:hAnsi="Times New Roman"/>
                <w:color w:val="000000"/>
                <w:sz w:val="24"/>
                <w:szCs w:val="24"/>
              </w:rPr>
              <w:t>(11 246)</w:t>
            </w:r>
          </w:p>
        </w:tc>
        <w:tc>
          <w:tcPr>
            <w:tcW w:w="2268" w:type="dxa"/>
            <w:tcBorders>
              <w:top w:val="single" w:sz="4" w:space="0" w:color="auto"/>
              <w:left w:val="single" w:sz="4" w:space="0" w:color="auto"/>
              <w:bottom w:val="single" w:sz="4" w:space="0" w:color="auto"/>
              <w:right w:val="single" w:sz="4" w:space="0" w:color="auto"/>
            </w:tcBorders>
            <w:vAlign w:val="center"/>
          </w:tcPr>
          <w:p w14:paraId="22377882" w14:textId="0022A82E"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4E560D">
              <w:rPr>
                <w:rFonts w:ascii="Times New Roman" w:hAnsi="Times New Roman"/>
                <w:color w:val="000000"/>
                <w:sz w:val="24"/>
                <w:szCs w:val="24"/>
              </w:rPr>
              <w:t>(2 448)</w:t>
            </w:r>
          </w:p>
        </w:tc>
      </w:tr>
      <w:tr w:rsidR="00F04529" w:rsidRPr="004E560D" w14:paraId="4D81E9DC" w14:textId="4516E353" w:rsidTr="00337897">
        <w:tc>
          <w:tcPr>
            <w:tcW w:w="454" w:type="dxa"/>
            <w:tcBorders>
              <w:top w:val="single" w:sz="4" w:space="0" w:color="auto"/>
              <w:left w:val="single" w:sz="4" w:space="0" w:color="auto"/>
              <w:bottom w:val="single" w:sz="4" w:space="0" w:color="auto"/>
              <w:right w:val="single" w:sz="4" w:space="0" w:color="auto"/>
            </w:tcBorders>
          </w:tcPr>
          <w:p w14:paraId="5FAC611C" w14:textId="50338E3E" w:rsidR="00F04529" w:rsidRPr="004E560D" w:rsidRDefault="00F04529" w:rsidP="00F04529">
            <w:pPr>
              <w:widowControl w:val="0"/>
              <w:autoSpaceDE w:val="0"/>
              <w:autoSpaceDN w:val="0"/>
              <w:adjustRightInd w:val="0"/>
              <w:spacing w:after="0" w:line="240" w:lineRule="auto"/>
              <w:jc w:val="center"/>
              <w:rPr>
                <w:rFonts w:ascii="Times New Roman" w:hAnsi="Times New Roman"/>
                <w:sz w:val="24"/>
                <w:szCs w:val="24"/>
              </w:rPr>
            </w:pPr>
            <w:r w:rsidRPr="004E560D">
              <w:rPr>
                <w:rFonts w:ascii="Times New Roman" w:hAnsi="Times New Roman"/>
                <w:sz w:val="24"/>
                <w:szCs w:val="24"/>
              </w:rPr>
              <w:t>6</w:t>
            </w:r>
          </w:p>
        </w:tc>
        <w:tc>
          <w:tcPr>
            <w:tcW w:w="4219" w:type="dxa"/>
            <w:tcBorders>
              <w:top w:val="single" w:sz="4" w:space="0" w:color="auto"/>
              <w:left w:val="single" w:sz="4" w:space="0" w:color="auto"/>
              <w:bottom w:val="single" w:sz="4" w:space="0" w:color="auto"/>
              <w:right w:val="single" w:sz="4" w:space="0" w:color="auto"/>
            </w:tcBorders>
          </w:tcPr>
          <w:p w14:paraId="73165BD1" w14:textId="68A78747" w:rsidR="00F04529" w:rsidRPr="004E560D" w:rsidRDefault="00F04529" w:rsidP="00337897">
            <w:pPr>
              <w:widowControl w:val="0"/>
              <w:autoSpaceDE w:val="0"/>
              <w:autoSpaceDN w:val="0"/>
              <w:adjustRightInd w:val="0"/>
              <w:spacing w:after="0" w:line="240" w:lineRule="auto"/>
              <w:rPr>
                <w:rFonts w:ascii="Times New Roman" w:hAnsi="Times New Roman"/>
                <w:sz w:val="24"/>
                <w:szCs w:val="24"/>
              </w:rPr>
            </w:pPr>
            <w:r w:rsidRPr="004E560D">
              <w:rPr>
                <w:rFonts w:ascii="Times New Roman" w:hAnsi="Times New Roman"/>
                <w:sz w:val="24"/>
                <w:szCs w:val="24"/>
              </w:rPr>
              <w:t xml:space="preserve">Расходы на приобретение основных средств и нематериальных активов (капитальные затраты),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0D4B59D7" w14:textId="501A2648"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4E560D">
              <w:rPr>
                <w:rFonts w:ascii="Times New Roman" w:hAnsi="Times New Roman"/>
                <w:color w:val="000000"/>
                <w:sz w:val="24"/>
                <w:szCs w:val="24"/>
              </w:rPr>
              <w:t>4 795</w:t>
            </w:r>
          </w:p>
        </w:tc>
        <w:tc>
          <w:tcPr>
            <w:tcW w:w="2268" w:type="dxa"/>
            <w:tcBorders>
              <w:top w:val="single" w:sz="4" w:space="0" w:color="auto"/>
              <w:left w:val="single" w:sz="4" w:space="0" w:color="auto"/>
              <w:bottom w:val="single" w:sz="4" w:space="0" w:color="auto"/>
              <w:right w:val="single" w:sz="4" w:space="0" w:color="auto"/>
            </w:tcBorders>
            <w:vAlign w:val="center"/>
          </w:tcPr>
          <w:p w14:paraId="1A1BC7AA" w14:textId="044E75C2"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4E560D">
              <w:rPr>
                <w:rFonts w:ascii="Times New Roman" w:hAnsi="Times New Roman"/>
                <w:color w:val="000000"/>
                <w:sz w:val="24"/>
                <w:szCs w:val="24"/>
              </w:rPr>
              <w:t>3 808</w:t>
            </w:r>
          </w:p>
        </w:tc>
      </w:tr>
      <w:tr w:rsidR="00F04529" w:rsidRPr="004E560D" w14:paraId="0ADAD7AE" w14:textId="36C77670" w:rsidTr="00337897">
        <w:tc>
          <w:tcPr>
            <w:tcW w:w="454" w:type="dxa"/>
            <w:tcBorders>
              <w:top w:val="single" w:sz="4" w:space="0" w:color="auto"/>
              <w:left w:val="single" w:sz="4" w:space="0" w:color="auto"/>
              <w:bottom w:val="single" w:sz="4" w:space="0" w:color="auto"/>
              <w:right w:val="single" w:sz="4" w:space="0" w:color="auto"/>
            </w:tcBorders>
          </w:tcPr>
          <w:p w14:paraId="0BF5836D" w14:textId="4735F477" w:rsidR="00F04529" w:rsidRPr="004E560D" w:rsidRDefault="00F04529" w:rsidP="00F04529">
            <w:pPr>
              <w:widowControl w:val="0"/>
              <w:autoSpaceDE w:val="0"/>
              <w:autoSpaceDN w:val="0"/>
              <w:adjustRightInd w:val="0"/>
              <w:spacing w:after="0" w:line="240" w:lineRule="auto"/>
              <w:jc w:val="center"/>
              <w:rPr>
                <w:rFonts w:ascii="Times New Roman" w:hAnsi="Times New Roman"/>
                <w:sz w:val="24"/>
                <w:szCs w:val="24"/>
              </w:rPr>
            </w:pPr>
            <w:r w:rsidRPr="004E560D">
              <w:rPr>
                <w:rFonts w:ascii="Times New Roman" w:hAnsi="Times New Roman"/>
                <w:sz w:val="24"/>
                <w:szCs w:val="24"/>
              </w:rPr>
              <w:t>7</w:t>
            </w:r>
          </w:p>
        </w:tc>
        <w:tc>
          <w:tcPr>
            <w:tcW w:w="4219" w:type="dxa"/>
            <w:tcBorders>
              <w:top w:val="single" w:sz="4" w:space="0" w:color="auto"/>
              <w:left w:val="single" w:sz="4" w:space="0" w:color="auto"/>
              <w:bottom w:val="single" w:sz="4" w:space="0" w:color="auto"/>
              <w:right w:val="single" w:sz="4" w:space="0" w:color="auto"/>
            </w:tcBorders>
          </w:tcPr>
          <w:p w14:paraId="64BFB2A7" w14:textId="627A74C4" w:rsidR="00F04529" w:rsidRPr="004E560D" w:rsidRDefault="00F04529" w:rsidP="00337897">
            <w:pPr>
              <w:widowControl w:val="0"/>
              <w:autoSpaceDE w:val="0"/>
              <w:autoSpaceDN w:val="0"/>
              <w:adjustRightInd w:val="0"/>
              <w:spacing w:after="0" w:line="240" w:lineRule="auto"/>
              <w:rPr>
                <w:rFonts w:ascii="Times New Roman" w:hAnsi="Times New Roman"/>
                <w:sz w:val="24"/>
                <w:szCs w:val="24"/>
              </w:rPr>
            </w:pPr>
            <w:r w:rsidRPr="004E560D">
              <w:rPr>
                <w:rFonts w:ascii="Times New Roman" w:hAnsi="Times New Roman"/>
                <w:sz w:val="24"/>
                <w:szCs w:val="24"/>
              </w:rPr>
              <w:t xml:space="preserve">Свободный денежный поток,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1C9C0CA8" w14:textId="0FE4787D" w:rsidR="00F04529" w:rsidRPr="004E560D" w:rsidRDefault="000D6C6E" w:rsidP="00337897">
            <w:pPr>
              <w:widowControl w:val="0"/>
              <w:autoSpaceDE w:val="0"/>
              <w:autoSpaceDN w:val="0"/>
              <w:adjustRightInd w:val="0"/>
              <w:spacing w:after="0" w:line="240" w:lineRule="auto"/>
              <w:ind w:firstLine="283"/>
              <w:jc w:val="center"/>
              <w:rPr>
                <w:rFonts w:ascii="Times New Roman" w:hAnsi="Times New Roman"/>
                <w:sz w:val="24"/>
                <w:szCs w:val="24"/>
              </w:rPr>
            </w:pPr>
            <w:r w:rsidRPr="000D6C6E">
              <w:rPr>
                <w:rFonts w:ascii="Times New Roman" w:hAnsi="Times New Roman"/>
                <w:color w:val="000000"/>
                <w:sz w:val="24"/>
                <w:szCs w:val="24"/>
              </w:rPr>
              <w:t>(16 041)</w:t>
            </w:r>
          </w:p>
        </w:tc>
        <w:tc>
          <w:tcPr>
            <w:tcW w:w="2268" w:type="dxa"/>
            <w:tcBorders>
              <w:top w:val="single" w:sz="4" w:space="0" w:color="auto"/>
              <w:left w:val="single" w:sz="4" w:space="0" w:color="auto"/>
              <w:bottom w:val="single" w:sz="4" w:space="0" w:color="auto"/>
              <w:right w:val="single" w:sz="4" w:space="0" w:color="auto"/>
            </w:tcBorders>
            <w:vAlign w:val="center"/>
          </w:tcPr>
          <w:p w14:paraId="1D176A93" w14:textId="29B55AB8" w:rsidR="00F04529" w:rsidRPr="004E560D" w:rsidRDefault="000D6C6E" w:rsidP="00337897">
            <w:pPr>
              <w:widowControl w:val="0"/>
              <w:autoSpaceDE w:val="0"/>
              <w:autoSpaceDN w:val="0"/>
              <w:adjustRightInd w:val="0"/>
              <w:spacing w:after="0" w:line="240" w:lineRule="auto"/>
              <w:ind w:firstLine="283"/>
              <w:jc w:val="center"/>
              <w:rPr>
                <w:rFonts w:ascii="Times New Roman" w:hAnsi="Times New Roman"/>
                <w:sz w:val="24"/>
                <w:szCs w:val="24"/>
              </w:rPr>
            </w:pPr>
            <w:r w:rsidRPr="000D6C6E">
              <w:rPr>
                <w:rFonts w:ascii="Times New Roman" w:hAnsi="Times New Roman"/>
                <w:color w:val="000000"/>
                <w:sz w:val="24"/>
                <w:szCs w:val="24"/>
              </w:rPr>
              <w:t>(6 256)</w:t>
            </w:r>
          </w:p>
        </w:tc>
      </w:tr>
      <w:tr w:rsidR="00F04529" w:rsidRPr="004E560D" w14:paraId="3E924068" w14:textId="2660529C" w:rsidTr="00337897">
        <w:tc>
          <w:tcPr>
            <w:tcW w:w="454" w:type="dxa"/>
            <w:tcBorders>
              <w:top w:val="single" w:sz="4" w:space="0" w:color="auto"/>
              <w:left w:val="single" w:sz="4" w:space="0" w:color="auto"/>
              <w:bottom w:val="single" w:sz="4" w:space="0" w:color="auto"/>
              <w:right w:val="single" w:sz="4" w:space="0" w:color="auto"/>
            </w:tcBorders>
          </w:tcPr>
          <w:p w14:paraId="0890E643" w14:textId="337A7D7E" w:rsidR="00F04529" w:rsidRPr="004E560D" w:rsidRDefault="00F04529" w:rsidP="00F04529">
            <w:pPr>
              <w:widowControl w:val="0"/>
              <w:autoSpaceDE w:val="0"/>
              <w:autoSpaceDN w:val="0"/>
              <w:adjustRightInd w:val="0"/>
              <w:spacing w:after="0" w:line="240" w:lineRule="auto"/>
              <w:jc w:val="center"/>
              <w:rPr>
                <w:rFonts w:ascii="Times New Roman" w:hAnsi="Times New Roman"/>
                <w:sz w:val="24"/>
                <w:szCs w:val="24"/>
              </w:rPr>
            </w:pPr>
            <w:r w:rsidRPr="004E560D">
              <w:rPr>
                <w:rFonts w:ascii="Times New Roman" w:hAnsi="Times New Roman"/>
                <w:sz w:val="24"/>
                <w:szCs w:val="24"/>
              </w:rPr>
              <w:t>8</w:t>
            </w:r>
          </w:p>
        </w:tc>
        <w:tc>
          <w:tcPr>
            <w:tcW w:w="4219" w:type="dxa"/>
            <w:tcBorders>
              <w:top w:val="single" w:sz="4" w:space="0" w:color="auto"/>
              <w:left w:val="single" w:sz="4" w:space="0" w:color="auto"/>
              <w:bottom w:val="single" w:sz="4" w:space="0" w:color="auto"/>
              <w:right w:val="single" w:sz="4" w:space="0" w:color="auto"/>
            </w:tcBorders>
          </w:tcPr>
          <w:p w14:paraId="39DE46B9" w14:textId="369D4E07" w:rsidR="00F04529" w:rsidRPr="004E560D" w:rsidRDefault="00F04529" w:rsidP="00337897">
            <w:pPr>
              <w:widowControl w:val="0"/>
              <w:autoSpaceDE w:val="0"/>
              <w:autoSpaceDN w:val="0"/>
              <w:adjustRightInd w:val="0"/>
              <w:spacing w:after="0" w:line="240" w:lineRule="auto"/>
              <w:rPr>
                <w:rFonts w:ascii="Times New Roman" w:hAnsi="Times New Roman"/>
                <w:sz w:val="24"/>
                <w:szCs w:val="24"/>
              </w:rPr>
            </w:pPr>
            <w:r w:rsidRPr="004E560D">
              <w:rPr>
                <w:rFonts w:ascii="Times New Roman" w:hAnsi="Times New Roman"/>
                <w:sz w:val="24"/>
                <w:szCs w:val="24"/>
              </w:rPr>
              <w:t xml:space="preserve">Чистый долг,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3A6F4BC4" w14:textId="2D7BFA67"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4E560D">
              <w:rPr>
                <w:rFonts w:ascii="Times New Roman" w:hAnsi="Times New Roman"/>
                <w:color w:val="000000"/>
                <w:sz w:val="24"/>
                <w:szCs w:val="24"/>
              </w:rPr>
              <w:t>141 222</w:t>
            </w:r>
          </w:p>
        </w:tc>
        <w:tc>
          <w:tcPr>
            <w:tcW w:w="2268" w:type="dxa"/>
            <w:tcBorders>
              <w:top w:val="single" w:sz="4" w:space="0" w:color="auto"/>
              <w:left w:val="single" w:sz="4" w:space="0" w:color="auto"/>
              <w:bottom w:val="single" w:sz="4" w:space="0" w:color="auto"/>
              <w:right w:val="single" w:sz="4" w:space="0" w:color="auto"/>
            </w:tcBorders>
            <w:vAlign w:val="center"/>
          </w:tcPr>
          <w:p w14:paraId="584DEFE8" w14:textId="08420994"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4E560D">
              <w:rPr>
                <w:rFonts w:ascii="Times New Roman" w:hAnsi="Times New Roman"/>
                <w:color w:val="000000"/>
                <w:sz w:val="24"/>
                <w:szCs w:val="24"/>
              </w:rPr>
              <w:t>147 749</w:t>
            </w:r>
          </w:p>
        </w:tc>
      </w:tr>
      <w:tr w:rsidR="00F04529" w:rsidRPr="004E560D" w14:paraId="2E343527" w14:textId="40F96AD4" w:rsidTr="00337897">
        <w:tc>
          <w:tcPr>
            <w:tcW w:w="454" w:type="dxa"/>
            <w:tcBorders>
              <w:top w:val="single" w:sz="4" w:space="0" w:color="auto"/>
              <w:left w:val="single" w:sz="4" w:space="0" w:color="auto"/>
              <w:bottom w:val="single" w:sz="4" w:space="0" w:color="auto"/>
              <w:right w:val="single" w:sz="4" w:space="0" w:color="auto"/>
            </w:tcBorders>
          </w:tcPr>
          <w:p w14:paraId="0BBDB0E6" w14:textId="37E6F9C4" w:rsidR="00F04529" w:rsidRPr="004E560D" w:rsidRDefault="00F04529" w:rsidP="00F04529">
            <w:pPr>
              <w:widowControl w:val="0"/>
              <w:autoSpaceDE w:val="0"/>
              <w:autoSpaceDN w:val="0"/>
              <w:adjustRightInd w:val="0"/>
              <w:spacing w:after="0" w:line="240" w:lineRule="auto"/>
              <w:jc w:val="center"/>
              <w:rPr>
                <w:rFonts w:ascii="Times New Roman" w:hAnsi="Times New Roman"/>
                <w:sz w:val="24"/>
                <w:szCs w:val="24"/>
              </w:rPr>
            </w:pPr>
            <w:r w:rsidRPr="004E560D">
              <w:rPr>
                <w:rFonts w:ascii="Times New Roman" w:hAnsi="Times New Roman"/>
                <w:sz w:val="24"/>
                <w:szCs w:val="24"/>
              </w:rPr>
              <w:t>9</w:t>
            </w:r>
          </w:p>
        </w:tc>
        <w:tc>
          <w:tcPr>
            <w:tcW w:w="4219" w:type="dxa"/>
            <w:tcBorders>
              <w:top w:val="single" w:sz="4" w:space="0" w:color="auto"/>
              <w:left w:val="single" w:sz="4" w:space="0" w:color="auto"/>
              <w:right w:val="single" w:sz="4" w:space="0" w:color="auto"/>
            </w:tcBorders>
          </w:tcPr>
          <w:p w14:paraId="0738163D" w14:textId="77777777" w:rsidR="00F04529" w:rsidRPr="004E560D" w:rsidRDefault="00F04529" w:rsidP="00337897">
            <w:pPr>
              <w:widowControl w:val="0"/>
              <w:autoSpaceDE w:val="0"/>
              <w:autoSpaceDN w:val="0"/>
              <w:adjustRightInd w:val="0"/>
              <w:spacing w:after="0" w:line="240" w:lineRule="auto"/>
              <w:rPr>
                <w:rFonts w:ascii="Times New Roman" w:hAnsi="Times New Roman"/>
                <w:sz w:val="24"/>
                <w:szCs w:val="24"/>
              </w:rPr>
            </w:pPr>
            <w:r w:rsidRPr="004E560D">
              <w:rPr>
                <w:rFonts w:ascii="Times New Roman" w:hAnsi="Times New Roman"/>
                <w:sz w:val="24"/>
                <w:szCs w:val="24"/>
              </w:rPr>
              <w:t>Отношение чистого долга к EBITDA за предыдущие 12 месяцев</w:t>
            </w:r>
          </w:p>
        </w:tc>
        <w:tc>
          <w:tcPr>
            <w:tcW w:w="2410" w:type="dxa"/>
            <w:tcBorders>
              <w:top w:val="single" w:sz="4" w:space="0" w:color="auto"/>
              <w:left w:val="single" w:sz="4" w:space="0" w:color="auto"/>
              <w:bottom w:val="single" w:sz="4" w:space="0" w:color="auto"/>
              <w:right w:val="single" w:sz="4" w:space="0" w:color="auto"/>
            </w:tcBorders>
            <w:vAlign w:val="center"/>
          </w:tcPr>
          <w:p w14:paraId="3BB950E8" w14:textId="7B900750"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4E560D">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14:paraId="3B840ECC" w14:textId="5F759394"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4E560D">
              <w:rPr>
                <w:rFonts w:ascii="Times New Roman" w:hAnsi="Times New Roman"/>
                <w:sz w:val="24"/>
                <w:szCs w:val="24"/>
              </w:rPr>
              <w:t>4</w:t>
            </w:r>
          </w:p>
        </w:tc>
      </w:tr>
      <w:tr w:rsidR="00F04529" w:rsidRPr="004E560D" w14:paraId="0C38B8BA" w14:textId="77167702" w:rsidTr="00337897">
        <w:tc>
          <w:tcPr>
            <w:tcW w:w="454" w:type="dxa"/>
            <w:tcBorders>
              <w:top w:val="single" w:sz="4" w:space="0" w:color="auto"/>
              <w:left w:val="single" w:sz="4" w:space="0" w:color="auto"/>
              <w:bottom w:val="single" w:sz="4" w:space="0" w:color="auto"/>
              <w:right w:val="single" w:sz="4" w:space="0" w:color="auto"/>
            </w:tcBorders>
          </w:tcPr>
          <w:p w14:paraId="49F6A1FC" w14:textId="4C5E38C3" w:rsidR="00F04529" w:rsidRPr="004E560D" w:rsidRDefault="00F04529" w:rsidP="00F04529">
            <w:pPr>
              <w:widowControl w:val="0"/>
              <w:autoSpaceDE w:val="0"/>
              <w:autoSpaceDN w:val="0"/>
              <w:adjustRightInd w:val="0"/>
              <w:spacing w:after="0" w:line="240" w:lineRule="auto"/>
              <w:jc w:val="center"/>
              <w:rPr>
                <w:rFonts w:ascii="Times New Roman" w:hAnsi="Times New Roman"/>
                <w:sz w:val="24"/>
                <w:szCs w:val="24"/>
              </w:rPr>
            </w:pPr>
            <w:r w:rsidRPr="004E560D">
              <w:rPr>
                <w:rFonts w:ascii="Times New Roman" w:hAnsi="Times New Roman"/>
                <w:sz w:val="24"/>
                <w:szCs w:val="24"/>
              </w:rPr>
              <w:t>10</w:t>
            </w:r>
          </w:p>
        </w:tc>
        <w:tc>
          <w:tcPr>
            <w:tcW w:w="4219" w:type="dxa"/>
            <w:tcBorders>
              <w:top w:val="single" w:sz="4" w:space="0" w:color="auto"/>
              <w:left w:val="single" w:sz="4" w:space="0" w:color="auto"/>
              <w:bottom w:val="single" w:sz="4" w:space="0" w:color="auto"/>
              <w:right w:val="single" w:sz="4" w:space="0" w:color="auto"/>
            </w:tcBorders>
          </w:tcPr>
          <w:p w14:paraId="15B11166" w14:textId="77777777" w:rsidR="00F04529" w:rsidRPr="004E560D" w:rsidRDefault="00F04529" w:rsidP="00337897">
            <w:pPr>
              <w:widowControl w:val="0"/>
              <w:autoSpaceDE w:val="0"/>
              <w:autoSpaceDN w:val="0"/>
              <w:adjustRightInd w:val="0"/>
              <w:spacing w:after="0" w:line="240" w:lineRule="auto"/>
              <w:rPr>
                <w:rFonts w:ascii="Times New Roman" w:hAnsi="Times New Roman"/>
                <w:sz w:val="24"/>
                <w:szCs w:val="24"/>
              </w:rPr>
            </w:pPr>
            <w:r w:rsidRPr="004E560D">
              <w:rPr>
                <w:rFonts w:ascii="Times New Roman" w:hAnsi="Times New Roman"/>
                <w:sz w:val="24"/>
                <w:szCs w:val="24"/>
              </w:rPr>
              <w:t>Рентабельность капитала (ROE), %</w:t>
            </w:r>
          </w:p>
        </w:tc>
        <w:tc>
          <w:tcPr>
            <w:tcW w:w="2410" w:type="dxa"/>
            <w:tcBorders>
              <w:top w:val="single" w:sz="4" w:space="0" w:color="auto"/>
              <w:left w:val="single" w:sz="4" w:space="0" w:color="auto"/>
              <w:bottom w:val="single" w:sz="4" w:space="0" w:color="auto"/>
              <w:right w:val="single" w:sz="4" w:space="0" w:color="auto"/>
            </w:tcBorders>
            <w:vAlign w:val="center"/>
          </w:tcPr>
          <w:p w14:paraId="7FF60061" w14:textId="1CB5A544"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4E560D">
              <w:rPr>
                <w:rFonts w:ascii="Times New Roman" w:hAnsi="Times New Roman"/>
                <w:color w:val="000000"/>
                <w:sz w:val="24"/>
                <w:szCs w:val="24"/>
              </w:rPr>
              <w:t>-1</w:t>
            </w:r>
            <w:r w:rsidRPr="004E560D">
              <w:rPr>
                <w:rFonts w:ascii="Times New Roman" w:hAnsi="Times New Roman"/>
                <w:color w:val="000000"/>
                <w:sz w:val="24"/>
                <w:szCs w:val="24"/>
                <w:lang w:val="en-US"/>
              </w:rPr>
              <w:t>3</w:t>
            </w:r>
            <w:r w:rsidRPr="004E560D">
              <w:rPr>
                <w:rFonts w:ascii="Times New Roman" w:hAnsi="Times New Roman"/>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14:paraId="33E07E90" w14:textId="7F91D39A" w:rsidR="00F04529" w:rsidRPr="004E560D"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4E560D">
              <w:rPr>
                <w:rFonts w:ascii="Times New Roman" w:hAnsi="Times New Roman"/>
                <w:color w:val="000000"/>
                <w:sz w:val="24"/>
                <w:szCs w:val="24"/>
              </w:rPr>
              <w:t>-22%</w:t>
            </w:r>
          </w:p>
        </w:tc>
      </w:tr>
    </w:tbl>
    <w:p w14:paraId="53C83F9D" w14:textId="77777777" w:rsidR="006E2E78" w:rsidRPr="004E560D" w:rsidRDefault="006E2E78" w:rsidP="006E2E78">
      <w:pPr>
        <w:widowControl w:val="0"/>
        <w:autoSpaceDE w:val="0"/>
        <w:autoSpaceDN w:val="0"/>
        <w:adjustRightInd w:val="0"/>
        <w:spacing w:after="0" w:line="240" w:lineRule="auto"/>
        <w:ind w:firstLine="540"/>
        <w:jc w:val="both"/>
        <w:rPr>
          <w:rFonts w:ascii="Times New Roman" w:hAnsi="Times New Roman"/>
          <w:sz w:val="24"/>
          <w:szCs w:val="24"/>
        </w:rPr>
      </w:pPr>
    </w:p>
    <w:p w14:paraId="5F53B21B" w14:textId="033FA56D" w:rsidR="006E2E78" w:rsidRPr="004E560D" w:rsidRDefault="006E2E78" w:rsidP="00496543">
      <w:pPr>
        <w:widowControl w:val="0"/>
        <w:autoSpaceDE w:val="0"/>
        <w:autoSpaceDN w:val="0"/>
        <w:adjustRightInd w:val="0"/>
        <w:spacing w:after="0" w:line="240" w:lineRule="auto"/>
        <w:jc w:val="both"/>
        <w:rPr>
          <w:rFonts w:ascii="Times New Roman" w:hAnsi="Times New Roman"/>
          <w:sz w:val="24"/>
          <w:szCs w:val="24"/>
        </w:rPr>
      </w:pPr>
      <w:bookmarkStart w:id="24" w:name="_Hlk99699603"/>
      <w:r w:rsidRPr="004E560D">
        <w:rPr>
          <w:rFonts w:ascii="Times New Roman" w:hAnsi="Times New Roman"/>
          <w:b/>
          <w:sz w:val="24"/>
          <w:szCs w:val="24"/>
        </w:rPr>
        <w:t xml:space="preserve">Статьи консолидированной финансовой </w:t>
      </w:r>
      <w:proofErr w:type="spellStart"/>
      <w:r w:rsidRPr="004E560D">
        <w:rPr>
          <w:rFonts w:ascii="Times New Roman" w:hAnsi="Times New Roman"/>
          <w:b/>
          <w:sz w:val="24"/>
          <w:szCs w:val="24"/>
        </w:rPr>
        <w:t>отчетности</w:t>
      </w:r>
      <w:proofErr w:type="spellEnd"/>
      <w:r w:rsidRPr="004E560D">
        <w:rPr>
          <w:rFonts w:ascii="Times New Roman" w:hAnsi="Times New Roman"/>
          <w:b/>
          <w:sz w:val="24"/>
          <w:szCs w:val="24"/>
        </w:rPr>
        <w:t xml:space="preserve"> (финансовой </w:t>
      </w:r>
      <w:proofErr w:type="spellStart"/>
      <w:r w:rsidRPr="004E560D">
        <w:rPr>
          <w:rFonts w:ascii="Times New Roman" w:hAnsi="Times New Roman"/>
          <w:b/>
          <w:sz w:val="24"/>
          <w:szCs w:val="24"/>
        </w:rPr>
        <w:t>отчетности</w:t>
      </w:r>
      <w:proofErr w:type="spellEnd"/>
      <w:r w:rsidRPr="004E560D">
        <w:rPr>
          <w:rFonts w:ascii="Times New Roman" w:hAnsi="Times New Roman"/>
          <w:b/>
          <w:sz w:val="24"/>
          <w:szCs w:val="24"/>
        </w:rPr>
        <w:t>), на основе которых рассчитан показатель "Чистый долг":</w:t>
      </w:r>
      <w:r w:rsidRPr="004E560D">
        <w:rPr>
          <w:rFonts w:ascii="Times New Roman" w:hAnsi="Times New Roman"/>
          <w:sz w:val="24"/>
          <w:szCs w:val="24"/>
        </w:rPr>
        <w:t xml:space="preserve"> </w:t>
      </w:r>
      <w:bookmarkStart w:id="25" w:name="_Hlk114588379"/>
      <w:r w:rsidR="00BC210E" w:rsidRPr="004E560D">
        <w:rPr>
          <w:rFonts w:ascii="Times New Roman" w:hAnsi="Times New Roman"/>
          <w:sz w:val="24"/>
          <w:szCs w:val="24"/>
        </w:rPr>
        <w:t xml:space="preserve">показатель </w:t>
      </w:r>
      <w:r w:rsidR="00337897" w:rsidRPr="004E560D">
        <w:rPr>
          <w:rFonts w:ascii="Times New Roman" w:hAnsi="Times New Roman"/>
          <w:sz w:val="24"/>
          <w:szCs w:val="24"/>
        </w:rPr>
        <w:t xml:space="preserve">«Чистый долг» рассчитывается как следующий: </w:t>
      </w:r>
      <w:bookmarkEnd w:id="25"/>
      <w:r w:rsidR="00337897" w:rsidRPr="004E560D">
        <w:rPr>
          <w:rFonts w:ascii="Times New Roman" w:hAnsi="Times New Roman"/>
          <w:sz w:val="24"/>
          <w:szCs w:val="24"/>
        </w:rPr>
        <w:t>р</w:t>
      </w:r>
      <w:r w:rsidR="00F04529" w:rsidRPr="004E560D">
        <w:rPr>
          <w:rFonts w:ascii="Times New Roman" w:hAnsi="Times New Roman"/>
          <w:sz w:val="24"/>
          <w:szCs w:val="24"/>
        </w:rPr>
        <w:t xml:space="preserve">азность показателей «Общий долг» (порядок </w:t>
      </w:r>
      <w:proofErr w:type="spellStart"/>
      <w:r w:rsidR="00F04529" w:rsidRPr="004E560D">
        <w:rPr>
          <w:rFonts w:ascii="Times New Roman" w:hAnsi="Times New Roman"/>
          <w:sz w:val="24"/>
          <w:szCs w:val="24"/>
        </w:rPr>
        <w:t>расчета</w:t>
      </w:r>
      <w:proofErr w:type="spellEnd"/>
      <w:r w:rsidR="00F04529" w:rsidRPr="004E560D">
        <w:rPr>
          <w:rFonts w:ascii="Times New Roman" w:hAnsi="Times New Roman"/>
          <w:sz w:val="24"/>
          <w:szCs w:val="24"/>
        </w:rPr>
        <w:t xml:space="preserve"> «Общего долга» </w:t>
      </w:r>
      <w:proofErr w:type="spellStart"/>
      <w:r w:rsidR="00F04529" w:rsidRPr="004E560D">
        <w:rPr>
          <w:rFonts w:ascii="Times New Roman" w:hAnsi="Times New Roman"/>
          <w:sz w:val="24"/>
          <w:szCs w:val="24"/>
        </w:rPr>
        <w:t>приведен</w:t>
      </w:r>
      <w:proofErr w:type="spellEnd"/>
      <w:r w:rsidR="00F04529" w:rsidRPr="004E560D">
        <w:rPr>
          <w:rFonts w:ascii="Times New Roman" w:hAnsi="Times New Roman"/>
          <w:sz w:val="24"/>
          <w:szCs w:val="24"/>
        </w:rPr>
        <w:t xml:space="preserve"> далее) и строки «Денежные средства и их эквиваленты» промежуточного </w:t>
      </w:r>
      <w:proofErr w:type="spellStart"/>
      <w:r w:rsidR="00F04529" w:rsidRPr="004E560D">
        <w:rPr>
          <w:rFonts w:ascii="Times New Roman" w:hAnsi="Times New Roman"/>
          <w:sz w:val="24"/>
          <w:szCs w:val="24"/>
        </w:rPr>
        <w:t>сокращенного</w:t>
      </w:r>
      <w:proofErr w:type="spellEnd"/>
      <w:r w:rsidR="00F04529" w:rsidRPr="004E560D">
        <w:rPr>
          <w:rFonts w:ascii="Times New Roman" w:hAnsi="Times New Roman"/>
          <w:sz w:val="24"/>
          <w:szCs w:val="24"/>
        </w:rPr>
        <w:t xml:space="preserve"> консолидированного </w:t>
      </w:r>
      <w:proofErr w:type="spellStart"/>
      <w:r w:rsidR="00F04529" w:rsidRPr="004E560D">
        <w:rPr>
          <w:rFonts w:ascii="Times New Roman" w:hAnsi="Times New Roman"/>
          <w:sz w:val="24"/>
          <w:szCs w:val="24"/>
        </w:rPr>
        <w:t>отчета</w:t>
      </w:r>
      <w:proofErr w:type="spellEnd"/>
      <w:r w:rsidR="00F04529" w:rsidRPr="004E560D">
        <w:rPr>
          <w:rFonts w:ascii="Times New Roman" w:hAnsi="Times New Roman"/>
          <w:sz w:val="24"/>
          <w:szCs w:val="24"/>
        </w:rPr>
        <w:t xml:space="preserve"> о финансовом положении. «Общий долг» рассчитывается как следующий: сумма строк статей консолидированной финансовой отчётности: «Кредиты и прочие финансовые обязательства», «Обязательства по аренде» промежуточного </w:t>
      </w:r>
      <w:proofErr w:type="spellStart"/>
      <w:r w:rsidR="00F04529" w:rsidRPr="004E560D">
        <w:rPr>
          <w:rFonts w:ascii="Times New Roman" w:hAnsi="Times New Roman"/>
          <w:sz w:val="24"/>
          <w:szCs w:val="24"/>
        </w:rPr>
        <w:t>сокращенного</w:t>
      </w:r>
      <w:proofErr w:type="spellEnd"/>
      <w:r w:rsidR="00F04529" w:rsidRPr="004E560D">
        <w:rPr>
          <w:rFonts w:ascii="Times New Roman" w:hAnsi="Times New Roman"/>
          <w:sz w:val="24"/>
          <w:szCs w:val="24"/>
        </w:rPr>
        <w:t xml:space="preserve"> консолидированного </w:t>
      </w:r>
      <w:proofErr w:type="spellStart"/>
      <w:r w:rsidR="00F04529" w:rsidRPr="004E560D">
        <w:rPr>
          <w:rFonts w:ascii="Times New Roman" w:hAnsi="Times New Roman"/>
          <w:sz w:val="24"/>
          <w:szCs w:val="24"/>
        </w:rPr>
        <w:t>отчета</w:t>
      </w:r>
      <w:proofErr w:type="spellEnd"/>
      <w:r w:rsidR="00F04529" w:rsidRPr="004E560D">
        <w:rPr>
          <w:rFonts w:ascii="Times New Roman" w:hAnsi="Times New Roman"/>
          <w:sz w:val="24"/>
          <w:szCs w:val="24"/>
        </w:rPr>
        <w:t xml:space="preserve"> о финансовом положении</w:t>
      </w:r>
      <w:r w:rsidR="00A457C7" w:rsidRPr="004E560D">
        <w:rPr>
          <w:rFonts w:ascii="Times New Roman" w:hAnsi="Times New Roman"/>
          <w:sz w:val="24"/>
          <w:szCs w:val="24"/>
        </w:rPr>
        <w:t>.</w:t>
      </w:r>
    </w:p>
    <w:p w14:paraId="1E5896EC" w14:textId="77777777" w:rsidR="00BC210E" w:rsidRPr="004E560D" w:rsidRDefault="00BC210E" w:rsidP="00496543">
      <w:pPr>
        <w:widowControl w:val="0"/>
        <w:autoSpaceDE w:val="0"/>
        <w:autoSpaceDN w:val="0"/>
        <w:adjustRightInd w:val="0"/>
        <w:spacing w:after="0" w:line="240" w:lineRule="auto"/>
        <w:jc w:val="both"/>
        <w:rPr>
          <w:rFonts w:ascii="Times New Roman" w:hAnsi="Times New Roman"/>
          <w:b/>
          <w:sz w:val="24"/>
          <w:szCs w:val="24"/>
        </w:rPr>
      </w:pPr>
    </w:p>
    <w:p w14:paraId="276370CB" w14:textId="715DB0CD" w:rsidR="006E2E78" w:rsidRPr="004E560D" w:rsidRDefault="006E2E78" w:rsidP="00496543">
      <w:pPr>
        <w:widowControl w:val="0"/>
        <w:autoSpaceDE w:val="0"/>
        <w:autoSpaceDN w:val="0"/>
        <w:adjustRightInd w:val="0"/>
        <w:spacing w:after="0" w:line="240" w:lineRule="auto"/>
        <w:jc w:val="both"/>
        <w:rPr>
          <w:rFonts w:ascii="Times New Roman" w:hAnsi="Times New Roman"/>
          <w:sz w:val="24"/>
          <w:szCs w:val="24"/>
        </w:rPr>
      </w:pPr>
      <w:r w:rsidRPr="004E560D">
        <w:rPr>
          <w:rFonts w:ascii="Times New Roman" w:hAnsi="Times New Roman"/>
          <w:b/>
          <w:sz w:val="24"/>
          <w:szCs w:val="24"/>
        </w:rPr>
        <w:t>Статьи консолидированной финансовой (финансовой) отчётности, на основе которых рассчитан показатель EBITDA:</w:t>
      </w:r>
      <w:r w:rsidR="000C4D80" w:rsidRPr="004E560D">
        <w:rPr>
          <w:rFonts w:ascii="Times New Roman" w:hAnsi="Times New Roman"/>
          <w:sz w:val="24"/>
          <w:szCs w:val="24"/>
        </w:rPr>
        <w:t xml:space="preserve"> </w:t>
      </w:r>
      <w:bookmarkStart w:id="26" w:name="_Hlk114588414"/>
      <w:r w:rsidR="00BC210E" w:rsidRPr="004E560D">
        <w:rPr>
          <w:rFonts w:ascii="Times New Roman" w:hAnsi="Times New Roman"/>
          <w:sz w:val="24"/>
          <w:szCs w:val="24"/>
        </w:rPr>
        <w:t>показатель EBITDA</w:t>
      </w:r>
      <w:r w:rsidR="00BC210E" w:rsidRPr="004E560D">
        <w:t xml:space="preserve"> </w:t>
      </w:r>
      <w:r w:rsidR="00BC210E" w:rsidRPr="004E560D">
        <w:rPr>
          <w:rFonts w:ascii="Times New Roman" w:hAnsi="Times New Roman"/>
          <w:sz w:val="24"/>
          <w:szCs w:val="24"/>
        </w:rPr>
        <w:t>рассчитывается как следующий:</w:t>
      </w:r>
      <w:bookmarkEnd w:id="26"/>
      <w:r w:rsidR="00BC210E" w:rsidRPr="004E560D">
        <w:rPr>
          <w:rFonts w:ascii="Times New Roman" w:hAnsi="Times New Roman"/>
          <w:sz w:val="24"/>
          <w:szCs w:val="24"/>
        </w:rPr>
        <w:t xml:space="preserve"> </w:t>
      </w:r>
      <w:r w:rsidR="00F04529" w:rsidRPr="004E560D">
        <w:rPr>
          <w:rFonts w:ascii="Times New Roman" w:hAnsi="Times New Roman"/>
          <w:sz w:val="24"/>
          <w:szCs w:val="24"/>
        </w:rPr>
        <w:t xml:space="preserve">сумма строк «Операционная прибыль» промежуточного </w:t>
      </w:r>
      <w:proofErr w:type="spellStart"/>
      <w:r w:rsidR="00F04529" w:rsidRPr="004E560D">
        <w:rPr>
          <w:rFonts w:ascii="Times New Roman" w:hAnsi="Times New Roman"/>
          <w:sz w:val="24"/>
          <w:szCs w:val="24"/>
        </w:rPr>
        <w:t>сокращенного</w:t>
      </w:r>
      <w:proofErr w:type="spellEnd"/>
      <w:r w:rsidR="00F04529" w:rsidRPr="004E560D">
        <w:rPr>
          <w:rFonts w:ascii="Times New Roman" w:hAnsi="Times New Roman"/>
          <w:sz w:val="24"/>
          <w:szCs w:val="24"/>
        </w:rPr>
        <w:t xml:space="preserve"> консолидированного </w:t>
      </w:r>
      <w:proofErr w:type="spellStart"/>
      <w:r w:rsidR="00F04529" w:rsidRPr="004E560D">
        <w:rPr>
          <w:rFonts w:ascii="Times New Roman" w:hAnsi="Times New Roman"/>
          <w:sz w:val="24"/>
          <w:szCs w:val="24"/>
        </w:rPr>
        <w:t>отчета</w:t>
      </w:r>
      <w:proofErr w:type="spellEnd"/>
      <w:r w:rsidR="00F04529" w:rsidRPr="004E560D">
        <w:rPr>
          <w:rFonts w:ascii="Times New Roman" w:hAnsi="Times New Roman"/>
          <w:sz w:val="24"/>
          <w:szCs w:val="24"/>
        </w:rPr>
        <w:t xml:space="preserve"> о прибылях и убытках и прочем совокупном доходе и «Амортизация основных средств, инвестиционной недвижимости, нематериальных активов и активов в форме права пользования» промежуточного </w:t>
      </w:r>
      <w:proofErr w:type="spellStart"/>
      <w:r w:rsidR="00F04529" w:rsidRPr="004E560D">
        <w:rPr>
          <w:rFonts w:ascii="Times New Roman" w:hAnsi="Times New Roman"/>
          <w:sz w:val="24"/>
          <w:szCs w:val="24"/>
        </w:rPr>
        <w:t>сокращенного</w:t>
      </w:r>
      <w:proofErr w:type="spellEnd"/>
      <w:r w:rsidR="00F04529" w:rsidRPr="004E560D">
        <w:rPr>
          <w:rFonts w:ascii="Times New Roman" w:hAnsi="Times New Roman"/>
          <w:sz w:val="24"/>
          <w:szCs w:val="24"/>
        </w:rPr>
        <w:t xml:space="preserve"> консолидированного </w:t>
      </w:r>
      <w:proofErr w:type="spellStart"/>
      <w:r w:rsidR="00F04529" w:rsidRPr="004E560D">
        <w:rPr>
          <w:rFonts w:ascii="Times New Roman" w:hAnsi="Times New Roman"/>
          <w:sz w:val="24"/>
          <w:szCs w:val="24"/>
        </w:rPr>
        <w:t>отчета</w:t>
      </w:r>
      <w:proofErr w:type="spellEnd"/>
      <w:r w:rsidR="00F04529" w:rsidRPr="004E560D">
        <w:rPr>
          <w:rFonts w:ascii="Times New Roman" w:hAnsi="Times New Roman"/>
          <w:sz w:val="24"/>
          <w:szCs w:val="24"/>
        </w:rPr>
        <w:t xml:space="preserve"> о движении денежных средств</w:t>
      </w:r>
      <w:r w:rsidR="00706088" w:rsidRPr="004E560D">
        <w:rPr>
          <w:rFonts w:ascii="Times New Roman" w:hAnsi="Times New Roman"/>
          <w:sz w:val="24"/>
          <w:szCs w:val="24"/>
        </w:rPr>
        <w:t>.</w:t>
      </w:r>
    </w:p>
    <w:bookmarkEnd w:id="24"/>
    <w:p w14:paraId="20102918" w14:textId="77777777" w:rsidR="000737C8" w:rsidRPr="004E560D" w:rsidRDefault="00A618C9" w:rsidP="00496543">
      <w:pPr>
        <w:widowControl w:val="0"/>
        <w:autoSpaceDE w:val="0"/>
        <w:autoSpaceDN w:val="0"/>
        <w:adjustRightInd w:val="0"/>
        <w:spacing w:before="240" w:after="0" w:line="240" w:lineRule="auto"/>
        <w:jc w:val="both"/>
        <w:rPr>
          <w:rFonts w:ascii="Times New Roman" w:hAnsi="Times New Roman"/>
          <w:sz w:val="24"/>
          <w:szCs w:val="24"/>
        </w:rPr>
      </w:pPr>
      <w:r w:rsidRPr="004E560D">
        <w:rPr>
          <w:rFonts w:ascii="Times New Roman" w:hAnsi="Times New Roman"/>
          <w:b/>
          <w:sz w:val="24"/>
          <w:szCs w:val="24"/>
        </w:rPr>
        <w:lastRenderedPageBreak/>
        <w:t>А</w:t>
      </w:r>
      <w:r w:rsidR="00C35ECE" w:rsidRPr="004E560D">
        <w:rPr>
          <w:rFonts w:ascii="Times New Roman" w:hAnsi="Times New Roman"/>
          <w:b/>
          <w:sz w:val="24"/>
          <w:szCs w:val="24"/>
        </w:rPr>
        <w:t xml:space="preserve">нализ динамики изменения </w:t>
      </w:r>
      <w:proofErr w:type="spellStart"/>
      <w:r w:rsidR="00C35ECE" w:rsidRPr="004E560D">
        <w:rPr>
          <w:rFonts w:ascii="Times New Roman" w:hAnsi="Times New Roman"/>
          <w:b/>
          <w:sz w:val="24"/>
          <w:szCs w:val="24"/>
        </w:rPr>
        <w:t>приведенных</w:t>
      </w:r>
      <w:proofErr w:type="spellEnd"/>
      <w:r w:rsidR="00C35ECE" w:rsidRPr="004E560D">
        <w:rPr>
          <w:rFonts w:ascii="Times New Roman" w:hAnsi="Times New Roman"/>
          <w:b/>
          <w:sz w:val="24"/>
          <w:szCs w:val="24"/>
        </w:rPr>
        <w:t xml:space="preserve"> финансовых показателей</w:t>
      </w:r>
      <w:r w:rsidRPr="004E560D">
        <w:rPr>
          <w:rFonts w:ascii="Times New Roman" w:hAnsi="Times New Roman"/>
          <w:b/>
          <w:sz w:val="24"/>
          <w:szCs w:val="24"/>
        </w:rPr>
        <w:t>:</w:t>
      </w:r>
      <w:r w:rsidR="008F62B0" w:rsidRPr="004E560D">
        <w:rPr>
          <w:rFonts w:ascii="Times New Roman" w:hAnsi="Times New Roman"/>
          <w:sz w:val="24"/>
          <w:szCs w:val="24"/>
        </w:rPr>
        <w:t xml:space="preserve"> </w:t>
      </w:r>
    </w:p>
    <w:p w14:paraId="18AC6583" w14:textId="2C6B9AB9" w:rsidR="00F724C8" w:rsidRPr="004E560D" w:rsidRDefault="00F724C8" w:rsidP="00F724C8">
      <w:pPr>
        <w:spacing w:after="0"/>
        <w:jc w:val="both"/>
        <w:rPr>
          <w:rFonts w:ascii="Times New Roman" w:hAnsi="Times New Roman"/>
          <w:bCs/>
          <w:sz w:val="24"/>
          <w:szCs w:val="24"/>
        </w:rPr>
      </w:pPr>
      <w:bookmarkStart w:id="27" w:name="_Hlk111804844"/>
      <w:r w:rsidRPr="004E560D">
        <w:rPr>
          <w:rFonts w:ascii="Times New Roman" w:hAnsi="Times New Roman"/>
          <w:bCs/>
          <w:sz w:val="24"/>
          <w:szCs w:val="24"/>
        </w:rPr>
        <w:t xml:space="preserve">Выручка: </w:t>
      </w:r>
      <w:r w:rsidRPr="004E560D">
        <w:rPr>
          <w:rFonts w:ascii="Times New Roman" w:hAnsi="Times New Roman"/>
          <w:sz w:val="24"/>
          <w:szCs w:val="24"/>
        </w:rPr>
        <w:t xml:space="preserve">несмотря на ввод санкций США и Европейского союза, уход ключевых международных брендов с российского рынка компания показала </w:t>
      </w:r>
      <w:r w:rsidRPr="004E560D">
        <w:rPr>
          <w:rFonts w:ascii="Times New Roman" w:hAnsi="Times New Roman"/>
          <w:bCs/>
          <w:sz w:val="24"/>
          <w:szCs w:val="24"/>
        </w:rPr>
        <w:t>рост выручки на 1.5%</w:t>
      </w:r>
      <w:r w:rsidR="0045399E">
        <w:rPr>
          <w:rFonts w:ascii="Times New Roman" w:hAnsi="Times New Roman"/>
          <w:bCs/>
          <w:sz w:val="24"/>
          <w:szCs w:val="24"/>
        </w:rPr>
        <w:t>.</w:t>
      </w:r>
    </w:p>
    <w:p w14:paraId="28BF0A7D" w14:textId="0DBBC555" w:rsidR="00F724C8" w:rsidRPr="004E560D" w:rsidRDefault="00F724C8" w:rsidP="00F724C8">
      <w:pPr>
        <w:widowControl w:val="0"/>
        <w:autoSpaceDE w:val="0"/>
        <w:autoSpaceDN w:val="0"/>
        <w:adjustRightInd w:val="0"/>
        <w:spacing w:before="240" w:after="0" w:line="240" w:lineRule="auto"/>
        <w:jc w:val="both"/>
        <w:rPr>
          <w:rFonts w:ascii="Times New Roman" w:hAnsi="Times New Roman"/>
          <w:sz w:val="24"/>
          <w:szCs w:val="24"/>
        </w:rPr>
      </w:pPr>
      <w:r w:rsidRPr="004E560D">
        <w:rPr>
          <w:rFonts w:ascii="Times New Roman" w:hAnsi="Times New Roman"/>
          <w:sz w:val="24"/>
          <w:szCs w:val="24"/>
        </w:rPr>
        <w:t xml:space="preserve">EBITDA: увеличилась с 15088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 xml:space="preserve">. до 17270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 xml:space="preserve">. в результате роста операционной прибыли и расходов по амортизации. </w:t>
      </w:r>
    </w:p>
    <w:p w14:paraId="44022438" w14:textId="77777777" w:rsidR="00F724C8" w:rsidRPr="004E560D" w:rsidRDefault="00F724C8" w:rsidP="00F724C8">
      <w:pPr>
        <w:widowControl w:val="0"/>
        <w:autoSpaceDE w:val="0"/>
        <w:autoSpaceDN w:val="0"/>
        <w:adjustRightInd w:val="0"/>
        <w:spacing w:after="0" w:line="240" w:lineRule="auto"/>
        <w:jc w:val="both"/>
        <w:rPr>
          <w:rFonts w:ascii="Times New Roman" w:hAnsi="Times New Roman"/>
          <w:sz w:val="24"/>
          <w:szCs w:val="24"/>
        </w:rPr>
      </w:pPr>
    </w:p>
    <w:p w14:paraId="213444C6" w14:textId="371B6DD2" w:rsidR="00F724C8" w:rsidRPr="004E560D" w:rsidRDefault="00F724C8" w:rsidP="00F724C8">
      <w:pPr>
        <w:widowControl w:val="0"/>
        <w:autoSpaceDE w:val="0"/>
        <w:autoSpaceDN w:val="0"/>
        <w:adjustRightInd w:val="0"/>
        <w:spacing w:after="0" w:line="240" w:lineRule="auto"/>
        <w:jc w:val="both"/>
        <w:rPr>
          <w:rFonts w:ascii="Times New Roman" w:hAnsi="Times New Roman"/>
          <w:sz w:val="24"/>
          <w:szCs w:val="24"/>
        </w:rPr>
      </w:pPr>
      <w:r w:rsidRPr="004E560D">
        <w:rPr>
          <w:rFonts w:ascii="Times New Roman" w:hAnsi="Times New Roman"/>
          <w:sz w:val="24"/>
          <w:szCs w:val="24"/>
        </w:rPr>
        <w:t xml:space="preserve">Рентабельность по EBITDA: рентабельность </w:t>
      </w:r>
      <w:r w:rsidRPr="004E560D">
        <w:rPr>
          <w:rFonts w:ascii="Times New Roman" w:hAnsi="Times New Roman"/>
          <w:sz w:val="24"/>
          <w:szCs w:val="24"/>
          <w:lang w:val="en-US"/>
        </w:rPr>
        <w:t>EBITDA</w:t>
      </w:r>
      <w:r w:rsidRPr="004E560D">
        <w:rPr>
          <w:rFonts w:ascii="Times New Roman" w:hAnsi="Times New Roman"/>
          <w:sz w:val="24"/>
          <w:szCs w:val="24"/>
        </w:rPr>
        <w:t xml:space="preserve"> увеличилась до 8% в связи с ростом операционной прибыли и амортизации за 6 месяцев 2022 по сравнению с аналогичным периодом прошлого года</w:t>
      </w:r>
      <w:r w:rsidR="0045399E">
        <w:rPr>
          <w:rFonts w:ascii="Times New Roman" w:hAnsi="Times New Roman"/>
          <w:sz w:val="24"/>
          <w:szCs w:val="24"/>
        </w:rPr>
        <w:t>.</w:t>
      </w:r>
    </w:p>
    <w:p w14:paraId="6D3F1DE5" w14:textId="77777777" w:rsidR="00F724C8" w:rsidRPr="004E560D" w:rsidRDefault="00F724C8" w:rsidP="00F724C8">
      <w:pPr>
        <w:widowControl w:val="0"/>
        <w:autoSpaceDE w:val="0"/>
        <w:autoSpaceDN w:val="0"/>
        <w:adjustRightInd w:val="0"/>
        <w:spacing w:after="0" w:line="240" w:lineRule="auto"/>
        <w:jc w:val="both"/>
        <w:rPr>
          <w:rFonts w:ascii="Times New Roman" w:hAnsi="Times New Roman"/>
          <w:sz w:val="24"/>
          <w:szCs w:val="24"/>
        </w:rPr>
      </w:pPr>
    </w:p>
    <w:p w14:paraId="296ABC59" w14:textId="77777777" w:rsidR="00F724C8" w:rsidRPr="004E560D" w:rsidRDefault="00F724C8" w:rsidP="00F724C8">
      <w:pPr>
        <w:widowControl w:val="0"/>
        <w:autoSpaceDE w:val="0"/>
        <w:autoSpaceDN w:val="0"/>
        <w:adjustRightInd w:val="0"/>
        <w:spacing w:after="0" w:line="240" w:lineRule="auto"/>
        <w:jc w:val="both"/>
        <w:rPr>
          <w:rFonts w:ascii="Times New Roman" w:hAnsi="Times New Roman"/>
          <w:sz w:val="24"/>
          <w:szCs w:val="24"/>
        </w:rPr>
      </w:pPr>
      <w:r w:rsidRPr="004E560D">
        <w:rPr>
          <w:rFonts w:ascii="Times New Roman" w:hAnsi="Times New Roman"/>
          <w:sz w:val="24"/>
          <w:szCs w:val="24"/>
        </w:rPr>
        <w:t xml:space="preserve">Чистая прибыль (убыток): чистый убыток увеличился с (3 647)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 xml:space="preserve">. до (4 606)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 в связи с ростом процентных ставок по кредитам по сравнению с аналогичным периодом прошлого года.</w:t>
      </w:r>
    </w:p>
    <w:p w14:paraId="7EC87A5F" w14:textId="77777777" w:rsidR="00F724C8" w:rsidRPr="004E560D" w:rsidRDefault="00F724C8" w:rsidP="00F724C8">
      <w:pPr>
        <w:widowControl w:val="0"/>
        <w:autoSpaceDE w:val="0"/>
        <w:autoSpaceDN w:val="0"/>
        <w:adjustRightInd w:val="0"/>
        <w:spacing w:after="0" w:line="240" w:lineRule="auto"/>
        <w:jc w:val="both"/>
        <w:rPr>
          <w:rFonts w:ascii="Times New Roman" w:hAnsi="Times New Roman"/>
          <w:sz w:val="24"/>
          <w:szCs w:val="24"/>
        </w:rPr>
      </w:pPr>
    </w:p>
    <w:p w14:paraId="6C0B78C2" w14:textId="367475EB" w:rsidR="00F724C8" w:rsidRPr="004E560D" w:rsidRDefault="00F724C8" w:rsidP="00F724C8">
      <w:pPr>
        <w:widowControl w:val="0"/>
        <w:autoSpaceDE w:val="0"/>
        <w:autoSpaceDN w:val="0"/>
        <w:adjustRightInd w:val="0"/>
        <w:spacing w:after="0" w:line="240" w:lineRule="auto"/>
        <w:jc w:val="both"/>
        <w:rPr>
          <w:rFonts w:ascii="Times New Roman" w:hAnsi="Times New Roman"/>
          <w:sz w:val="24"/>
          <w:szCs w:val="24"/>
        </w:rPr>
      </w:pPr>
      <w:r w:rsidRPr="004E560D">
        <w:rPr>
          <w:rFonts w:ascii="Times New Roman" w:hAnsi="Times New Roman"/>
          <w:sz w:val="24"/>
          <w:szCs w:val="24"/>
        </w:rPr>
        <w:t xml:space="preserve">Чистые денежные средства, полученные от операционной деятельности: денежный отток </w:t>
      </w:r>
      <w:proofErr w:type="gramStart"/>
      <w:r w:rsidRPr="004E560D">
        <w:rPr>
          <w:rFonts w:ascii="Times New Roman" w:hAnsi="Times New Roman"/>
          <w:sz w:val="24"/>
          <w:szCs w:val="24"/>
        </w:rPr>
        <w:t>от операционной деятельности</w:t>
      </w:r>
      <w:proofErr w:type="gramEnd"/>
      <w:r w:rsidRPr="004E560D">
        <w:rPr>
          <w:rFonts w:ascii="Times New Roman" w:hAnsi="Times New Roman"/>
          <w:sz w:val="24"/>
          <w:szCs w:val="24"/>
        </w:rPr>
        <w:t xml:space="preserve"> уменьшился в связи с оптимизацией расходов в соответствии с антикризисным планом. </w:t>
      </w:r>
    </w:p>
    <w:p w14:paraId="0F249A33" w14:textId="3250D720" w:rsidR="00F724C8" w:rsidRPr="004E560D" w:rsidRDefault="00F724C8" w:rsidP="00F724C8">
      <w:pPr>
        <w:widowControl w:val="0"/>
        <w:autoSpaceDE w:val="0"/>
        <w:autoSpaceDN w:val="0"/>
        <w:adjustRightInd w:val="0"/>
        <w:spacing w:before="240" w:after="0" w:line="240" w:lineRule="auto"/>
        <w:jc w:val="both"/>
        <w:rPr>
          <w:rFonts w:ascii="Times New Roman" w:hAnsi="Times New Roman"/>
          <w:sz w:val="24"/>
          <w:szCs w:val="24"/>
        </w:rPr>
      </w:pPr>
      <w:r w:rsidRPr="004E560D">
        <w:rPr>
          <w:rFonts w:ascii="Times New Roman" w:hAnsi="Times New Roman"/>
          <w:sz w:val="24"/>
          <w:szCs w:val="24"/>
        </w:rPr>
        <w:t xml:space="preserve">Капитальные затраты: капитальные затраты снизились с 4 795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 xml:space="preserve">. до 3 808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 xml:space="preserve">. в связи с замораживанием большинства </w:t>
      </w:r>
      <w:r w:rsidRPr="004E560D">
        <w:rPr>
          <w:rFonts w:ascii="Times New Roman" w:hAnsi="Times New Roman"/>
          <w:sz w:val="24"/>
          <w:szCs w:val="24"/>
          <w:lang w:val="en-US"/>
        </w:rPr>
        <w:t>IT</w:t>
      </w:r>
      <w:r w:rsidRPr="004E560D">
        <w:rPr>
          <w:rFonts w:ascii="Times New Roman" w:hAnsi="Times New Roman"/>
          <w:sz w:val="24"/>
          <w:szCs w:val="24"/>
        </w:rPr>
        <w:t xml:space="preserve"> проектов и прекращение экспансии</w:t>
      </w:r>
      <w:r w:rsidR="0045399E">
        <w:rPr>
          <w:rFonts w:ascii="Times New Roman" w:hAnsi="Times New Roman"/>
          <w:sz w:val="24"/>
          <w:szCs w:val="24"/>
        </w:rPr>
        <w:t>.</w:t>
      </w:r>
    </w:p>
    <w:p w14:paraId="0A3C436A" w14:textId="326C86BA" w:rsidR="00F724C8" w:rsidRPr="004E560D" w:rsidRDefault="00F724C8" w:rsidP="00F724C8">
      <w:pPr>
        <w:widowControl w:val="0"/>
        <w:autoSpaceDE w:val="0"/>
        <w:autoSpaceDN w:val="0"/>
        <w:adjustRightInd w:val="0"/>
        <w:spacing w:before="240" w:after="0" w:line="240" w:lineRule="auto"/>
        <w:jc w:val="both"/>
        <w:rPr>
          <w:rFonts w:ascii="Times New Roman" w:hAnsi="Times New Roman"/>
          <w:sz w:val="24"/>
          <w:szCs w:val="24"/>
        </w:rPr>
      </w:pPr>
      <w:r w:rsidRPr="004E560D">
        <w:rPr>
          <w:rFonts w:ascii="Times New Roman" w:hAnsi="Times New Roman"/>
          <w:sz w:val="24"/>
          <w:szCs w:val="24"/>
        </w:rPr>
        <w:t xml:space="preserve">Свободный денежный поток: свободный денежный поток увеличился с </w:t>
      </w:r>
      <w:r w:rsidR="000D6C6E" w:rsidRPr="000D6C6E">
        <w:rPr>
          <w:rFonts w:ascii="Times New Roman" w:hAnsi="Times New Roman"/>
          <w:sz w:val="24"/>
          <w:szCs w:val="24"/>
        </w:rPr>
        <w:t>(16 041)</w:t>
      </w:r>
      <w:r w:rsidRPr="004E560D">
        <w:rPr>
          <w:rFonts w:ascii="Times New Roman" w:hAnsi="Times New Roman"/>
          <w:sz w:val="24"/>
          <w:szCs w:val="24"/>
        </w:rPr>
        <w:t xml:space="preserve">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 xml:space="preserve">. до </w:t>
      </w:r>
      <w:r w:rsidR="000D6C6E" w:rsidRPr="000D6C6E">
        <w:rPr>
          <w:rFonts w:ascii="Times New Roman" w:hAnsi="Times New Roman"/>
          <w:sz w:val="24"/>
          <w:szCs w:val="24"/>
        </w:rPr>
        <w:t>(6 256)</w:t>
      </w:r>
      <w:r w:rsidR="000D6C6E">
        <w:rPr>
          <w:rFonts w:ascii="Times New Roman" w:hAnsi="Times New Roman"/>
          <w:sz w:val="24"/>
          <w:szCs w:val="24"/>
        </w:rPr>
        <w:t xml:space="preserve">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 в связи с оптимизаций затрат и снижением капитальных затрат.</w:t>
      </w:r>
    </w:p>
    <w:p w14:paraId="44F2E56A" w14:textId="77777777" w:rsidR="00F724C8" w:rsidRPr="004E560D" w:rsidRDefault="00F724C8" w:rsidP="00F724C8">
      <w:pPr>
        <w:widowControl w:val="0"/>
        <w:autoSpaceDE w:val="0"/>
        <w:autoSpaceDN w:val="0"/>
        <w:adjustRightInd w:val="0"/>
        <w:spacing w:after="0" w:line="240" w:lineRule="auto"/>
        <w:jc w:val="both"/>
        <w:rPr>
          <w:rFonts w:ascii="Times New Roman" w:hAnsi="Times New Roman"/>
          <w:sz w:val="24"/>
          <w:szCs w:val="24"/>
        </w:rPr>
      </w:pPr>
    </w:p>
    <w:p w14:paraId="3557FE48" w14:textId="208873A7" w:rsidR="00F724C8" w:rsidRPr="004E560D" w:rsidRDefault="00F724C8" w:rsidP="00F724C8">
      <w:pPr>
        <w:widowControl w:val="0"/>
        <w:autoSpaceDE w:val="0"/>
        <w:autoSpaceDN w:val="0"/>
        <w:adjustRightInd w:val="0"/>
        <w:spacing w:after="0" w:line="240" w:lineRule="auto"/>
        <w:jc w:val="both"/>
        <w:rPr>
          <w:rFonts w:ascii="Times New Roman" w:hAnsi="Times New Roman"/>
          <w:sz w:val="24"/>
          <w:szCs w:val="24"/>
        </w:rPr>
      </w:pPr>
      <w:r w:rsidRPr="004E560D">
        <w:rPr>
          <w:rFonts w:ascii="Times New Roman" w:hAnsi="Times New Roman"/>
          <w:sz w:val="24"/>
          <w:szCs w:val="24"/>
        </w:rPr>
        <w:t xml:space="preserve">Чистый долг: увеличился с 141 222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 xml:space="preserve">. до 147 749 </w:t>
      </w:r>
      <w:proofErr w:type="spellStart"/>
      <w:r w:rsidRPr="004E560D">
        <w:rPr>
          <w:rFonts w:ascii="Times New Roman" w:hAnsi="Times New Roman"/>
          <w:sz w:val="24"/>
          <w:szCs w:val="24"/>
        </w:rPr>
        <w:t>млн.руб</w:t>
      </w:r>
      <w:proofErr w:type="spellEnd"/>
      <w:r w:rsidRPr="004E560D">
        <w:rPr>
          <w:rFonts w:ascii="Times New Roman" w:hAnsi="Times New Roman"/>
          <w:sz w:val="24"/>
          <w:szCs w:val="24"/>
        </w:rPr>
        <w:t>. в связи с ростом задолженности по кредитам, обязательств по аренде и снижения остатка денежных средств</w:t>
      </w:r>
    </w:p>
    <w:p w14:paraId="0BC2E3C8" w14:textId="77777777" w:rsidR="00F724C8" w:rsidRPr="004E560D" w:rsidRDefault="00F724C8" w:rsidP="00F724C8">
      <w:pPr>
        <w:widowControl w:val="0"/>
        <w:autoSpaceDE w:val="0"/>
        <w:autoSpaceDN w:val="0"/>
        <w:adjustRightInd w:val="0"/>
        <w:spacing w:after="0" w:line="240" w:lineRule="auto"/>
        <w:jc w:val="both"/>
        <w:rPr>
          <w:rFonts w:ascii="Times New Roman" w:hAnsi="Times New Roman"/>
          <w:sz w:val="24"/>
          <w:szCs w:val="24"/>
        </w:rPr>
      </w:pPr>
    </w:p>
    <w:p w14:paraId="4EA9180B" w14:textId="77777777" w:rsidR="00F724C8" w:rsidRPr="004E560D" w:rsidRDefault="00F724C8" w:rsidP="00F724C8">
      <w:pPr>
        <w:widowControl w:val="0"/>
        <w:autoSpaceDE w:val="0"/>
        <w:autoSpaceDN w:val="0"/>
        <w:adjustRightInd w:val="0"/>
        <w:spacing w:after="0" w:line="240" w:lineRule="auto"/>
        <w:jc w:val="both"/>
        <w:rPr>
          <w:rFonts w:ascii="Times New Roman" w:hAnsi="Times New Roman"/>
          <w:sz w:val="24"/>
          <w:szCs w:val="24"/>
        </w:rPr>
      </w:pPr>
      <w:r w:rsidRPr="004E560D">
        <w:rPr>
          <w:rFonts w:ascii="Times New Roman" w:hAnsi="Times New Roman"/>
          <w:sz w:val="24"/>
          <w:szCs w:val="24"/>
        </w:rPr>
        <w:t>Отношение чистого долга к EBITDA: показатель не изменился.</w:t>
      </w:r>
    </w:p>
    <w:p w14:paraId="480C342A" w14:textId="77777777" w:rsidR="00F724C8" w:rsidRPr="004E560D" w:rsidRDefault="00F724C8" w:rsidP="00F724C8">
      <w:pPr>
        <w:widowControl w:val="0"/>
        <w:autoSpaceDE w:val="0"/>
        <w:autoSpaceDN w:val="0"/>
        <w:adjustRightInd w:val="0"/>
        <w:spacing w:before="240" w:after="0" w:line="240" w:lineRule="auto"/>
        <w:jc w:val="both"/>
        <w:rPr>
          <w:rFonts w:ascii="Times New Roman" w:hAnsi="Times New Roman"/>
          <w:sz w:val="24"/>
          <w:szCs w:val="24"/>
        </w:rPr>
      </w:pPr>
      <w:r w:rsidRPr="004E560D">
        <w:rPr>
          <w:rFonts w:ascii="Times New Roman" w:hAnsi="Times New Roman"/>
          <w:sz w:val="24"/>
          <w:szCs w:val="24"/>
        </w:rPr>
        <w:t>Рентабельность капитала:</w:t>
      </w:r>
      <w:bookmarkEnd w:id="27"/>
      <w:r w:rsidRPr="004E560D">
        <w:rPr>
          <w:rFonts w:ascii="Times New Roman" w:hAnsi="Times New Roman"/>
          <w:sz w:val="24"/>
          <w:szCs w:val="24"/>
        </w:rPr>
        <w:t xml:space="preserve"> показатель уменьшился в связи с увеличением чистого убытка в </w:t>
      </w:r>
      <w:proofErr w:type="spellStart"/>
      <w:r w:rsidRPr="004E560D">
        <w:rPr>
          <w:rFonts w:ascii="Times New Roman" w:hAnsi="Times New Roman"/>
          <w:sz w:val="24"/>
          <w:szCs w:val="24"/>
        </w:rPr>
        <w:t>отчетном</w:t>
      </w:r>
      <w:proofErr w:type="spellEnd"/>
      <w:r w:rsidRPr="004E560D">
        <w:rPr>
          <w:rFonts w:ascii="Times New Roman" w:hAnsi="Times New Roman"/>
          <w:sz w:val="24"/>
          <w:szCs w:val="24"/>
        </w:rPr>
        <w:t xml:space="preserve"> периоде в связи с ростом процентных ставок по кредитам.</w:t>
      </w:r>
    </w:p>
    <w:p w14:paraId="0F9E49EA" w14:textId="56F6539E" w:rsidR="008F62B0" w:rsidRPr="00477156" w:rsidRDefault="0008570D" w:rsidP="00B33F38">
      <w:pPr>
        <w:widowControl w:val="0"/>
        <w:autoSpaceDE w:val="0"/>
        <w:autoSpaceDN w:val="0"/>
        <w:adjustRightInd w:val="0"/>
        <w:spacing w:before="240" w:after="0"/>
        <w:jc w:val="both"/>
        <w:rPr>
          <w:rFonts w:ascii="Times New Roman" w:hAnsi="Times New Roman"/>
          <w:sz w:val="24"/>
          <w:szCs w:val="24"/>
        </w:rPr>
      </w:pPr>
      <w:r w:rsidRPr="00477156">
        <w:rPr>
          <w:rFonts w:ascii="Times New Roman" w:hAnsi="Times New Roman"/>
          <w:b/>
          <w:sz w:val="24"/>
          <w:szCs w:val="24"/>
        </w:rPr>
        <w:t>О</w:t>
      </w:r>
      <w:r w:rsidR="00C35ECE" w:rsidRPr="00477156">
        <w:rPr>
          <w:rFonts w:ascii="Times New Roman" w:hAnsi="Times New Roman"/>
          <w:b/>
          <w:sz w:val="24"/>
          <w:szCs w:val="24"/>
        </w:rPr>
        <w:t xml:space="preserve">сновные события и факторы, в том числе макроэкономические, произошедшие в </w:t>
      </w:r>
      <w:proofErr w:type="spellStart"/>
      <w:r w:rsidR="00C35ECE" w:rsidRPr="00477156">
        <w:rPr>
          <w:rFonts w:ascii="Times New Roman" w:hAnsi="Times New Roman"/>
          <w:b/>
          <w:sz w:val="24"/>
          <w:szCs w:val="24"/>
        </w:rPr>
        <w:t>отчетном</w:t>
      </w:r>
      <w:proofErr w:type="spellEnd"/>
      <w:r w:rsidR="00C35ECE" w:rsidRPr="00477156">
        <w:rPr>
          <w:rFonts w:ascii="Times New Roman" w:hAnsi="Times New Roman"/>
          <w:b/>
          <w:sz w:val="24"/>
          <w:szCs w:val="24"/>
        </w:rPr>
        <w:t xml:space="preserve"> периоде, которые оказали существенное влияние на изменение </w:t>
      </w:r>
      <w:proofErr w:type="spellStart"/>
      <w:r w:rsidR="00C35ECE" w:rsidRPr="00477156">
        <w:rPr>
          <w:rFonts w:ascii="Times New Roman" w:hAnsi="Times New Roman"/>
          <w:b/>
          <w:sz w:val="24"/>
          <w:szCs w:val="24"/>
        </w:rPr>
        <w:t>приведенных</w:t>
      </w:r>
      <w:proofErr w:type="spellEnd"/>
      <w:r w:rsidR="00C35ECE" w:rsidRPr="00477156">
        <w:rPr>
          <w:rFonts w:ascii="Times New Roman" w:hAnsi="Times New Roman"/>
          <w:b/>
          <w:sz w:val="24"/>
          <w:szCs w:val="24"/>
        </w:rPr>
        <w:t xml:space="preserve"> финансовых показателей</w:t>
      </w:r>
      <w:r w:rsidRPr="00477156">
        <w:rPr>
          <w:rFonts w:ascii="Times New Roman" w:hAnsi="Times New Roman"/>
          <w:b/>
          <w:sz w:val="24"/>
          <w:szCs w:val="24"/>
        </w:rPr>
        <w:t>:</w:t>
      </w:r>
      <w:r w:rsidR="008F62B0" w:rsidRPr="00477156">
        <w:rPr>
          <w:rFonts w:ascii="Times New Roman" w:hAnsi="Times New Roman"/>
          <w:sz w:val="24"/>
          <w:szCs w:val="24"/>
        </w:rPr>
        <w:t xml:space="preserve"> </w:t>
      </w:r>
    </w:p>
    <w:p w14:paraId="5E122343" w14:textId="769BB9E8" w:rsidR="004E560D" w:rsidRPr="004E560D" w:rsidRDefault="004E560D" w:rsidP="004E560D">
      <w:pPr>
        <w:spacing w:after="0" w:line="240" w:lineRule="auto"/>
        <w:jc w:val="both"/>
        <w:rPr>
          <w:rFonts w:ascii="Times New Roman" w:eastAsia="Arial Unicode MS" w:hAnsi="Times New Roman"/>
          <w:sz w:val="24"/>
          <w:szCs w:val="24"/>
        </w:rPr>
      </w:pPr>
      <w:bookmarkStart w:id="28" w:name="_Hlk114678259"/>
      <w:r w:rsidRPr="004E560D">
        <w:rPr>
          <w:rFonts w:ascii="Times New Roman" w:eastAsia="Arial Unicode MS" w:hAnsi="Times New Roman"/>
          <w:sz w:val="24"/>
          <w:szCs w:val="24"/>
        </w:rPr>
        <w:t>На фоне ужесточения санкций в отношении России в целом, отдельных граждан и организаций с февраля 2022 года наблюдается существенный рост волатильности на фондовых и валютных рынках.  Часть российских банков была отключена от системы Глобальных платежей SWIFT, в этих условиях при организации взаиморасчётов с контрагентами Группа взаимодействует с финансовыми институтами, не попавшими под санкции и ограничения. В контексте ограничительных мер ряд крупных международных компаний из США, Евро</w:t>
      </w:r>
      <w:r w:rsidR="00477156">
        <w:rPr>
          <w:rFonts w:ascii="Times New Roman" w:eastAsia="Arial Unicode MS" w:hAnsi="Times New Roman"/>
          <w:sz w:val="24"/>
          <w:szCs w:val="24"/>
        </w:rPr>
        <w:t>пейского союза</w:t>
      </w:r>
      <w:r w:rsidRPr="004E560D">
        <w:rPr>
          <w:rFonts w:ascii="Times New Roman" w:eastAsia="Arial Unicode MS" w:hAnsi="Times New Roman"/>
          <w:sz w:val="24"/>
          <w:szCs w:val="24"/>
        </w:rPr>
        <w:t xml:space="preserve"> и других стран прекратили, значительно сократили или приостановили свою деятельность на территории Р</w:t>
      </w:r>
      <w:r w:rsidR="00477156">
        <w:rPr>
          <w:rFonts w:ascii="Times New Roman" w:eastAsia="Arial Unicode MS" w:hAnsi="Times New Roman"/>
          <w:sz w:val="24"/>
          <w:szCs w:val="24"/>
        </w:rPr>
        <w:t>оссийской Федерации</w:t>
      </w:r>
      <w:r w:rsidRPr="004E560D">
        <w:rPr>
          <w:rFonts w:ascii="Times New Roman" w:eastAsia="Arial Unicode MS" w:hAnsi="Times New Roman"/>
          <w:sz w:val="24"/>
          <w:szCs w:val="24"/>
        </w:rPr>
        <w:t xml:space="preserve">, в том числе, компании в сегменте бытовой техники и электроники. </w:t>
      </w:r>
      <w:bookmarkEnd w:id="28"/>
      <w:r w:rsidRPr="004E560D">
        <w:rPr>
          <w:rFonts w:ascii="Times New Roman" w:eastAsia="Arial Unicode MS" w:hAnsi="Times New Roman"/>
          <w:sz w:val="24"/>
          <w:szCs w:val="24"/>
        </w:rPr>
        <w:t xml:space="preserve"> </w:t>
      </w:r>
    </w:p>
    <w:p w14:paraId="389E1F5D" w14:textId="57E63F9F" w:rsidR="004E560D" w:rsidRPr="004E560D" w:rsidRDefault="00E73D32" w:rsidP="004E560D">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Р</w:t>
      </w:r>
      <w:r w:rsidR="004E560D" w:rsidRPr="004E560D">
        <w:rPr>
          <w:rFonts w:ascii="Times New Roman" w:eastAsia="Arial Unicode MS" w:hAnsi="Times New Roman"/>
          <w:sz w:val="24"/>
          <w:szCs w:val="24"/>
        </w:rPr>
        <w:t>ынок бытовой техники и электроники в России в первой половине 2022 года демонстрировал высокий уровень волатильности. Макроэкономическая нестабильность и ослабление рубля стимулировали значительный спрос на дорогостоящие товары в конце февраля и первой половине марта, что отразилось на динамике продаж в первом квартале 2022 года, показавших уверенный двузначный рост. Во втором квартале, на фоне высокой экономической неопределённости, нестабильной ситуации с поставками и с уходом или приостановкой деятельности в Р</w:t>
      </w:r>
      <w:r w:rsidR="00C26D30">
        <w:rPr>
          <w:rFonts w:ascii="Times New Roman" w:eastAsia="Arial Unicode MS" w:hAnsi="Times New Roman"/>
          <w:sz w:val="24"/>
          <w:szCs w:val="24"/>
        </w:rPr>
        <w:t>оссийской Федерации</w:t>
      </w:r>
      <w:r w:rsidR="004E560D" w:rsidRPr="004E560D">
        <w:rPr>
          <w:rFonts w:ascii="Times New Roman" w:eastAsia="Arial Unicode MS" w:hAnsi="Times New Roman"/>
          <w:sz w:val="24"/>
          <w:szCs w:val="24"/>
        </w:rPr>
        <w:t xml:space="preserve"> целого ряда известных брендов, произошло заметное снижение рынка потребительской электроники. В результате по </w:t>
      </w:r>
      <w:r w:rsidR="004E560D" w:rsidRPr="004E560D">
        <w:rPr>
          <w:rFonts w:ascii="Times New Roman" w:eastAsia="Arial Unicode MS" w:hAnsi="Times New Roman"/>
          <w:sz w:val="24"/>
          <w:szCs w:val="24"/>
        </w:rPr>
        <w:lastRenderedPageBreak/>
        <w:t>итогам полугодия общий объем продаж (GMV) Группы в целом остался на уровне прошлого года</w:t>
      </w:r>
      <w:r w:rsidR="00C26D30">
        <w:rPr>
          <w:rFonts w:ascii="Times New Roman" w:eastAsia="Arial Unicode MS" w:hAnsi="Times New Roman"/>
          <w:sz w:val="24"/>
          <w:szCs w:val="24"/>
        </w:rPr>
        <w:t>,</w:t>
      </w:r>
      <w:r w:rsidR="00C26D30" w:rsidRPr="00C26D30">
        <w:t xml:space="preserve"> </w:t>
      </w:r>
      <w:r w:rsidR="00C26D30" w:rsidRPr="00C26D30">
        <w:rPr>
          <w:rFonts w:ascii="Times New Roman" w:eastAsia="Arial Unicode MS" w:hAnsi="Times New Roman"/>
          <w:sz w:val="24"/>
          <w:szCs w:val="24"/>
        </w:rPr>
        <w:t>прибавив 1,5% год-к</w:t>
      </w:r>
      <w:r w:rsidR="00C26D30">
        <w:rPr>
          <w:rFonts w:ascii="Times New Roman" w:eastAsia="Arial Unicode MS" w:hAnsi="Times New Roman"/>
          <w:sz w:val="24"/>
          <w:szCs w:val="24"/>
        </w:rPr>
        <w:t>-</w:t>
      </w:r>
      <w:r w:rsidR="00C26D30" w:rsidRPr="00C26D30">
        <w:rPr>
          <w:rFonts w:ascii="Times New Roman" w:eastAsia="Arial Unicode MS" w:hAnsi="Times New Roman"/>
          <w:sz w:val="24"/>
          <w:szCs w:val="24"/>
        </w:rPr>
        <w:t>году</w:t>
      </w:r>
      <w:r w:rsidR="004E560D" w:rsidRPr="004E560D">
        <w:rPr>
          <w:rFonts w:ascii="Times New Roman" w:eastAsia="Arial Unicode MS" w:hAnsi="Times New Roman"/>
          <w:sz w:val="24"/>
          <w:szCs w:val="24"/>
        </w:rPr>
        <w:t xml:space="preserve">. </w:t>
      </w:r>
    </w:p>
    <w:p w14:paraId="2525F5D9" w14:textId="77777777" w:rsidR="004E560D" w:rsidRPr="004E560D" w:rsidRDefault="004E560D" w:rsidP="004E560D">
      <w:pPr>
        <w:spacing w:after="0" w:line="240" w:lineRule="auto"/>
        <w:jc w:val="both"/>
        <w:rPr>
          <w:rFonts w:ascii="Times New Roman" w:eastAsia="Arial Unicode MS" w:hAnsi="Times New Roman"/>
          <w:sz w:val="24"/>
          <w:szCs w:val="24"/>
        </w:rPr>
      </w:pPr>
      <w:r w:rsidRPr="004E560D">
        <w:rPr>
          <w:rFonts w:ascii="Times New Roman" w:eastAsia="Arial Unicode MS" w:hAnsi="Times New Roman"/>
          <w:sz w:val="24"/>
          <w:szCs w:val="24"/>
        </w:rPr>
        <w:t xml:space="preserve">Группа ведёт постоянную работу по расширению пула партнёров и развитию ассортимента, сотрудничая как с российскими, так и зарубежными компаниями в рамках действующего законодательства. Кроме того, Группа открыла собственные импортные операции, т.е. закупает товары как локально, на внутреннем рынке, так и за рубежом. Компания отстроила все необходимые цепочки поставок, документооборот, платёжные инструменты и пр. Возрастающий объем взаиморасчётов с поставщиками организован в национальных валютах. </w:t>
      </w:r>
    </w:p>
    <w:p w14:paraId="46D5DCAA" w14:textId="317E8F9B" w:rsidR="00C35ECE" w:rsidRPr="004D0BBE" w:rsidRDefault="00C35ECE" w:rsidP="005441AB">
      <w:pPr>
        <w:pStyle w:val="ConsPlusNormal"/>
        <w:spacing w:before="240"/>
        <w:ind w:firstLine="540"/>
        <w:jc w:val="both"/>
      </w:pPr>
    </w:p>
    <w:p w14:paraId="4D6DA19E" w14:textId="77777777" w:rsidR="00D00E45" w:rsidRPr="004D0BBE" w:rsidRDefault="00D00E45" w:rsidP="0067137C">
      <w:pPr>
        <w:pStyle w:val="ConsPlusNormal"/>
        <w:jc w:val="both"/>
        <w:outlineLvl w:val="2"/>
        <w:rPr>
          <w:b/>
        </w:rPr>
      </w:pPr>
      <w:bookmarkStart w:id="29" w:name="_Toc99959478"/>
      <w:r w:rsidRPr="004D0BBE">
        <w:rPr>
          <w:b/>
        </w:rPr>
        <w:t>1.5. Сведения об основных поставщиках, имеющих для эмитента существенное значение</w:t>
      </w:r>
      <w:bookmarkEnd w:id="29"/>
    </w:p>
    <w:p w14:paraId="01122E25" w14:textId="74898DE1" w:rsidR="00F226B4" w:rsidRPr="004D0BBE" w:rsidRDefault="005323C8" w:rsidP="00F226B4">
      <w:pPr>
        <w:widowControl w:val="0"/>
        <w:autoSpaceDE w:val="0"/>
        <w:autoSpaceDN w:val="0"/>
        <w:adjustRightInd w:val="0"/>
        <w:spacing w:before="240" w:after="0" w:line="240" w:lineRule="auto"/>
        <w:jc w:val="both"/>
        <w:rPr>
          <w:rFonts w:ascii="Times New Roman" w:hAnsi="Times New Roman"/>
          <w:b/>
          <w:sz w:val="24"/>
          <w:szCs w:val="24"/>
        </w:rPr>
      </w:pPr>
      <w:bookmarkStart w:id="30" w:name="_Hlk114504653"/>
      <w:bookmarkStart w:id="31" w:name="_Hlk114477424"/>
      <w:r w:rsidRPr="004D0BBE">
        <w:rPr>
          <w:rFonts w:ascii="Times New Roman" w:hAnsi="Times New Roman"/>
          <w:b/>
          <w:sz w:val="24"/>
          <w:szCs w:val="24"/>
        </w:rPr>
        <w:t>С</w:t>
      </w:r>
      <w:r w:rsidR="00F226B4" w:rsidRPr="004D0BBE">
        <w:rPr>
          <w:rFonts w:ascii="Times New Roman" w:hAnsi="Times New Roman"/>
          <w:b/>
          <w:sz w:val="24"/>
          <w:szCs w:val="24"/>
        </w:rPr>
        <w:t xml:space="preserve">ведения об основных поставщиках группы эмитента, объем и (или) доля поставок которых в </w:t>
      </w:r>
      <w:proofErr w:type="spellStart"/>
      <w:r w:rsidR="00F226B4" w:rsidRPr="004D0BBE">
        <w:rPr>
          <w:rFonts w:ascii="Times New Roman" w:hAnsi="Times New Roman"/>
          <w:b/>
          <w:sz w:val="24"/>
          <w:szCs w:val="24"/>
        </w:rPr>
        <w:t>объеме</w:t>
      </w:r>
      <w:proofErr w:type="spellEnd"/>
      <w:r w:rsidR="00F226B4" w:rsidRPr="004D0BBE">
        <w:rPr>
          <w:rFonts w:ascii="Times New Roman" w:hAnsi="Times New Roman"/>
          <w:b/>
          <w:sz w:val="24"/>
          <w:szCs w:val="24"/>
        </w:rPr>
        <w:t xml:space="preserve"> поставок сырья и товаров (работ, услуг) имеет существенное значение</w:t>
      </w:r>
      <w:bookmarkEnd w:id="30"/>
      <w:r w:rsidR="00F226B4" w:rsidRPr="004D0BBE">
        <w:rPr>
          <w:rFonts w:ascii="Times New Roman" w:hAnsi="Times New Roman"/>
          <w:b/>
          <w:sz w:val="24"/>
          <w:szCs w:val="24"/>
        </w:rPr>
        <w:t>, а также об иных поставщиках, поставки которых, по мнению эмитента, имеют для группы эмитента существенное значение в силу иных причин, факторов или обстоятельств</w:t>
      </w:r>
      <w:bookmarkEnd w:id="31"/>
      <w:r w:rsidRPr="004D0BBE">
        <w:rPr>
          <w:rFonts w:ascii="Times New Roman" w:hAnsi="Times New Roman"/>
          <w:b/>
          <w:sz w:val="24"/>
          <w:szCs w:val="24"/>
        </w:rPr>
        <w:t>:</w:t>
      </w:r>
      <w:r w:rsidR="00F226B4" w:rsidRPr="004D0BBE">
        <w:rPr>
          <w:rFonts w:ascii="Times New Roman" w:hAnsi="Times New Roman"/>
          <w:b/>
          <w:sz w:val="24"/>
          <w:szCs w:val="24"/>
        </w:rPr>
        <w:t xml:space="preserve"> </w:t>
      </w:r>
    </w:p>
    <w:p w14:paraId="3180DFF0" w14:textId="52773474" w:rsidR="00F226B4" w:rsidRPr="004D0BBE" w:rsidRDefault="00F226B4" w:rsidP="00F226B4">
      <w:pPr>
        <w:widowControl w:val="0"/>
        <w:autoSpaceDE w:val="0"/>
        <w:autoSpaceDN w:val="0"/>
        <w:adjustRightInd w:val="0"/>
        <w:spacing w:before="240" w:after="0" w:line="240" w:lineRule="auto"/>
        <w:jc w:val="both"/>
        <w:rPr>
          <w:rFonts w:ascii="Times New Roman" w:hAnsi="Times New Roman"/>
          <w:sz w:val="24"/>
          <w:szCs w:val="24"/>
        </w:rPr>
      </w:pPr>
      <w:bookmarkStart w:id="32" w:name="_Hlk114588563"/>
      <w:proofErr w:type="spellStart"/>
      <w:r w:rsidRPr="004D0BBE">
        <w:rPr>
          <w:rFonts w:ascii="Times New Roman" w:hAnsi="Times New Roman"/>
          <w:sz w:val="24"/>
          <w:szCs w:val="24"/>
        </w:rPr>
        <w:t>Определенный</w:t>
      </w:r>
      <w:proofErr w:type="spellEnd"/>
      <w:r w:rsidRPr="004D0BBE">
        <w:rPr>
          <w:rFonts w:ascii="Times New Roman" w:hAnsi="Times New Roman"/>
          <w:sz w:val="24"/>
          <w:szCs w:val="24"/>
        </w:rPr>
        <w:t xml:space="preserve"> эмитентом уровень существенности доли поставок основного поставщика</w:t>
      </w:r>
      <w:r w:rsidR="005323C8" w:rsidRPr="004D0BBE">
        <w:rPr>
          <w:rFonts w:ascii="Times New Roman" w:hAnsi="Times New Roman"/>
          <w:sz w:val="24"/>
          <w:szCs w:val="24"/>
        </w:rPr>
        <w:t xml:space="preserve"> составляет</w:t>
      </w:r>
      <w:r w:rsidRPr="004D0BBE">
        <w:rPr>
          <w:rFonts w:ascii="Times New Roman" w:hAnsi="Times New Roman"/>
          <w:b/>
          <w:sz w:val="24"/>
          <w:szCs w:val="24"/>
        </w:rPr>
        <w:t xml:space="preserve"> </w:t>
      </w:r>
      <w:r w:rsidRPr="004D0BBE">
        <w:rPr>
          <w:rFonts w:ascii="Times New Roman" w:hAnsi="Times New Roman"/>
          <w:sz w:val="24"/>
          <w:szCs w:val="24"/>
        </w:rPr>
        <w:t>10%</w:t>
      </w:r>
      <w:r w:rsidRPr="004D0BBE">
        <w:t xml:space="preserve"> </w:t>
      </w:r>
      <w:r w:rsidRPr="004D0BBE">
        <w:rPr>
          <w:rFonts w:ascii="Times New Roman" w:hAnsi="Times New Roman"/>
          <w:sz w:val="24"/>
          <w:szCs w:val="24"/>
        </w:rPr>
        <w:t xml:space="preserve">от общего </w:t>
      </w:r>
      <w:proofErr w:type="spellStart"/>
      <w:r w:rsidRPr="004D0BBE">
        <w:rPr>
          <w:rFonts w:ascii="Times New Roman" w:hAnsi="Times New Roman"/>
          <w:sz w:val="24"/>
          <w:szCs w:val="24"/>
        </w:rPr>
        <w:t>объема</w:t>
      </w:r>
      <w:proofErr w:type="spellEnd"/>
      <w:r w:rsidRPr="004D0BBE">
        <w:rPr>
          <w:rFonts w:ascii="Times New Roman" w:hAnsi="Times New Roman"/>
          <w:sz w:val="24"/>
          <w:szCs w:val="24"/>
        </w:rPr>
        <w:t xml:space="preserve"> поставок сырья и товаров (работ, услуг)</w:t>
      </w:r>
      <w:bookmarkEnd w:id="32"/>
      <w:r w:rsidR="005323C8" w:rsidRPr="004D0BBE">
        <w:rPr>
          <w:rFonts w:ascii="Times New Roman" w:hAnsi="Times New Roman"/>
          <w:sz w:val="24"/>
          <w:szCs w:val="24"/>
        </w:rPr>
        <w:t xml:space="preserve"> Группы</w:t>
      </w:r>
      <w:r w:rsidRPr="004D0BBE">
        <w:rPr>
          <w:rFonts w:ascii="Times New Roman" w:hAnsi="Times New Roman"/>
          <w:sz w:val="24"/>
          <w:szCs w:val="24"/>
        </w:rPr>
        <w:t xml:space="preserve">. </w:t>
      </w:r>
    </w:p>
    <w:p w14:paraId="2757E6B7" w14:textId="2BA14E3B" w:rsidR="00927BD8" w:rsidRPr="004914D1" w:rsidRDefault="00BB2780" w:rsidP="00927BD8">
      <w:pPr>
        <w:widowControl w:val="0"/>
        <w:autoSpaceDE w:val="0"/>
        <w:autoSpaceDN w:val="0"/>
        <w:adjustRightInd w:val="0"/>
        <w:spacing w:before="240" w:after="0" w:line="240" w:lineRule="auto"/>
        <w:jc w:val="both"/>
        <w:rPr>
          <w:rFonts w:ascii="Times New Roman" w:hAnsi="Times New Roman"/>
          <w:sz w:val="24"/>
          <w:szCs w:val="24"/>
        </w:rPr>
      </w:pPr>
      <w:bookmarkStart w:id="33" w:name="_Hlk114588656"/>
      <w:r w:rsidRPr="004914D1">
        <w:rPr>
          <w:rFonts w:ascii="Times New Roman" w:hAnsi="Times New Roman"/>
          <w:b/>
          <w:sz w:val="24"/>
          <w:szCs w:val="24"/>
        </w:rPr>
        <w:t xml:space="preserve">Сведения об основных поставщиках группы эмитента, доля поставок которых в </w:t>
      </w:r>
      <w:proofErr w:type="spellStart"/>
      <w:r w:rsidRPr="004914D1">
        <w:rPr>
          <w:rFonts w:ascii="Times New Roman" w:hAnsi="Times New Roman"/>
          <w:b/>
          <w:sz w:val="24"/>
          <w:szCs w:val="24"/>
        </w:rPr>
        <w:t>объеме</w:t>
      </w:r>
      <w:proofErr w:type="spellEnd"/>
      <w:r w:rsidRPr="004914D1">
        <w:rPr>
          <w:rFonts w:ascii="Times New Roman" w:hAnsi="Times New Roman"/>
          <w:b/>
          <w:sz w:val="24"/>
          <w:szCs w:val="24"/>
        </w:rPr>
        <w:t xml:space="preserve"> поставок сырья и товаров (работ, услуг) имеет существенное значение:</w:t>
      </w:r>
      <w:bookmarkEnd w:id="33"/>
      <w:r w:rsidR="00927BD8" w:rsidRPr="004914D1">
        <w:rPr>
          <w:rFonts w:ascii="Times New Roman" w:hAnsi="Times New Roman"/>
          <w:sz w:val="24"/>
          <w:szCs w:val="24"/>
        </w:rPr>
        <w:t xml:space="preserve"> 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65E103DF" w14:textId="279B814A" w:rsidR="00C81C06" w:rsidRPr="004D0BBE" w:rsidRDefault="00BB2780" w:rsidP="0067137C">
      <w:pPr>
        <w:pStyle w:val="ConsPlusNormal"/>
        <w:spacing w:before="240"/>
        <w:jc w:val="both"/>
        <w:rPr>
          <w:bCs/>
        </w:rPr>
      </w:pPr>
      <w:bookmarkStart w:id="34" w:name="_Hlk114588698"/>
      <w:r w:rsidRPr="004914D1">
        <w:rPr>
          <w:bCs/>
        </w:rPr>
        <w:t>П</w:t>
      </w:r>
      <w:r w:rsidR="00BF098B" w:rsidRPr="004914D1">
        <w:rPr>
          <w:bCs/>
        </w:rPr>
        <w:t>оставщики, поставки которых, по мнению Эмитента, имеют д</w:t>
      </w:r>
      <w:r w:rsidR="00BF098B" w:rsidRPr="004D0BBE">
        <w:rPr>
          <w:bCs/>
        </w:rPr>
        <w:t>ля Группы существенное значение в силу иных причин, факторов или обстоятельств отсутствуют</w:t>
      </w:r>
      <w:r w:rsidR="00EC63FF" w:rsidRPr="004D0BBE">
        <w:rPr>
          <w:bCs/>
        </w:rPr>
        <w:t>.</w:t>
      </w:r>
    </w:p>
    <w:bookmarkEnd w:id="34"/>
    <w:p w14:paraId="16E2BE9A" w14:textId="77777777" w:rsidR="00C81C06" w:rsidRPr="004D0BBE" w:rsidRDefault="00C81C06" w:rsidP="0067137C">
      <w:pPr>
        <w:pStyle w:val="ConsPlusNormal"/>
        <w:spacing w:before="240"/>
        <w:jc w:val="both"/>
      </w:pPr>
    </w:p>
    <w:p w14:paraId="67E548CF" w14:textId="77777777" w:rsidR="002F0EB7" w:rsidRPr="004D0BBE" w:rsidRDefault="002F0EB7" w:rsidP="0067137C">
      <w:pPr>
        <w:pStyle w:val="ConsPlusNormal"/>
        <w:jc w:val="both"/>
        <w:outlineLvl w:val="2"/>
        <w:rPr>
          <w:b/>
        </w:rPr>
      </w:pPr>
      <w:bookmarkStart w:id="35" w:name="_Toc99959479"/>
      <w:r w:rsidRPr="004D0BBE">
        <w:rPr>
          <w:b/>
        </w:rPr>
        <w:t>1.6. Сведения об основных дебиторах, имеющих для эмитента существенное значение</w:t>
      </w:r>
      <w:bookmarkEnd w:id="35"/>
    </w:p>
    <w:p w14:paraId="2A85FA71" w14:textId="7C20E896" w:rsidR="00D47557" w:rsidRPr="004D0BBE" w:rsidRDefault="000075B4" w:rsidP="00161E37">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С</w:t>
      </w:r>
      <w:r w:rsidR="00D47557" w:rsidRPr="004D0BBE">
        <w:rPr>
          <w:rFonts w:ascii="Times New Roman" w:hAnsi="Times New Roman"/>
          <w:b/>
          <w:sz w:val="24"/>
          <w:szCs w:val="24"/>
        </w:rPr>
        <w:t xml:space="preserve">ведения об основных дебиторах группы эмитента, доля задолженности которых в </w:t>
      </w:r>
      <w:proofErr w:type="spellStart"/>
      <w:r w:rsidR="00D47557" w:rsidRPr="004D0BBE">
        <w:rPr>
          <w:rFonts w:ascii="Times New Roman" w:hAnsi="Times New Roman"/>
          <w:b/>
          <w:sz w:val="24"/>
          <w:szCs w:val="24"/>
        </w:rPr>
        <w:t>объеме</w:t>
      </w:r>
      <w:proofErr w:type="spellEnd"/>
      <w:r w:rsidR="00D47557" w:rsidRPr="004D0BBE">
        <w:rPr>
          <w:rFonts w:ascii="Times New Roman" w:hAnsi="Times New Roman"/>
          <w:b/>
          <w:sz w:val="24"/>
          <w:szCs w:val="24"/>
        </w:rPr>
        <w:t xml:space="preserve"> дебиторской задолженности на дату окончания соответствующего </w:t>
      </w:r>
      <w:proofErr w:type="spellStart"/>
      <w:r w:rsidR="00D47557" w:rsidRPr="004D0BBE">
        <w:rPr>
          <w:rFonts w:ascii="Times New Roman" w:hAnsi="Times New Roman"/>
          <w:b/>
          <w:sz w:val="24"/>
          <w:szCs w:val="24"/>
        </w:rPr>
        <w:t>отчетного</w:t>
      </w:r>
      <w:proofErr w:type="spellEnd"/>
      <w:r w:rsidR="00D47557" w:rsidRPr="004D0BBE">
        <w:rPr>
          <w:rFonts w:ascii="Times New Roman" w:hAnsi="Times New Roman"/>
          <w:b/>
          <w:sz w:val="24"/>
          <w:szCs w:val="24"/>
        </w:rPr>
        <w:t xml:space="preserve"> периода имеет для группы эмитента существенное значение, а также об иных дебиторах, которые, по мнению эмитента, имеют для группы эмитента существенное значение в силу иных причин, факторов или обстоятельств</w:t>
      </w:r>
      <w:r w:rsidRPr="004D0BBE">
        <w:rPr>
          <w:rFonts w:ascii="Times New Roman" w:hAnsi="Times New Roman"/>
          <w:b/>
          <w:sz w:val="24"/>
          <w:szCs w:val="24"/>
        </w:rPr>
        <w:t>:</w:t>
      </w:r>
    </w:p>
    <w:p w14:paraId="70E58502" w14:textId="1D1AF27A" w:rsidR="00D47557" w:rsidRPr="004D0BBE" w:rsidRDefault="00D47557" w:rsidP="00161E37">
      <w:pPr>
        <w:widowControl w:val="0"/>
        <w:autoSpaceDE w:val="0"/>
        <w:autoSpaceDN w:val="0"/>
        <w:adjustRightInd w:val="0"/>
        <w:spacing w:before="240" w:after="0" w:line="240" w:lineRule="auto"/>
        <w:jc w:val="both"/>
        <w:rPr>
          <w:rFonts w:ascii="Times New Roman" w:hAnsi="Times New Roman"/>
          <w:sz w:val="24"/>
          <w:szCs w:val="24"/>
        </w:rPr>
      </w:pPr>
      <w:bookmarkStart w:id="36" w:name="_Hlk114588741"/>
      <w:proofErr w:type="spellStart"/>
      <w:r w:rsidRPr="004D0BBE">
        <w:rPr>
          <w:rFonts w:ascii="Times New Roman" w:hAnsi="Times New Roman"/>
          <w:sz w:val="24"/>
          <w:szCs w:val="24"/>
        </w:rPr>
        <w:t>Определенный</w:t>
      </w:r>
      <w:proofErr w:type="spellEnd"/>
      <w:r w:rsidRPr="004D0BBE">
        <w:rPr>
          <w:rFonts w:ascii="Times New Roman" w:hAnsi="Times New Roman"/>
          <w:sz w:val="24"/>
          <w:szCs w:val="24"/>
        </w:rPr>
        <w:t xml:space="preserve"> эмитентом уровень существенности дебиторской задолженности, приходящейся на долю основного дебитора</w:t>
      </w:r>
      <w:r w:rsidR="00522B09" w:rsidRPr="004D0BBE">
        <w:rPr>
          <w:rFonts w:ascii="Times New Roman" w:hAnsi="Times New Roman"/>
          <w:sz w:val="24"/>
          <w:szCs w:val="24"/>
        </w:rPr>
        <w:t>, составляет</w:t>
      </w:r>
      <w:r w:rsidRPr="004D0BBE">
        <w:rPr>
          <w:rFonts w:ascii="Times New Roman" w:hAnsi="Times New Roman"/>
          <w:sz w:val="24"/>
          <w:szCs w:val="24"/>
        </w:rPr>
        <w:t xml:space="preserve"> 10%</w:t>
      </w:r>
      <w:r w:rsidR="00161E37" w:rsidRPr="004D0BBE">
        <w:rPr>
          <w:rFonts w:ascii="Times New Roman" w:hAnsi="Times New Roman"/>
          <w:sz w:val="24"/>
          <w:szCs w:val="24"/>
        </w:rPr>
        <w:t xml:space="preserve"> от общей суммы дебиторской задолженности</w:t>
      </w:r>
      <w:r w:rsidR="00522B09" w:rsidRPr="004D0BBE">
        <w:rPr>
          <w:rFonts w:ascii="Times New Roman" w:hAnsi="Times New Roman"/>
          <w:sz w:val="24"/>
          <w:szCs w:val="24"/>
        </w:rPr>
        <w:t xml:space="preserve"> Группы</w:t>
      </w:r>
      <w:r w:rsidR="00161E37" w:rsidRPr="004D0BBE">
        <w:rPr>
          <w:rFonts w:ascii="Times New Roman" w:hAnsi="Times New Roman"/>
          <w:sz w:val="24"/>
          <w:szCs w:val="24"/>
        </w:rPr>
        <w:t xml:space="preserve"> на дату</w:t>
      </w:r>
      <w:r w:rsidR="006D2659" w:rsidRPr="004D0BBE">
        <w:rPr>
          <w:rFonts w:ascii="Times New Roman" w:hAnsi="Times New Roman"/>
          <w:sz w:val="24"/>
          <w:szCs w:val="24"/>
        </w:rPr>
        <w:t xml:space="preserve"> окончания </w:t>
      </w:r>
      <w:proofErr w:type="spellStart"/>
      <w:r w:rsidR="006D2659" w:rsidRPr="004D0BBE">
        <w:rPr>
          <w:rFonts w:ascii="Times New Roman" w:hAnsi="Times New Roman"/>
          <w:sz w:val="24"/>
          <w:szCs w:val="24"/>
        </w:rPr>
        <w:t>отчетного</w:t>
      </w:r>
      <w:proofErr w:type="spellEnd"/>
      <w:r w:rsidR="006D2659" w:rsidRPr="004D0BBE">
        <w:rPr>
          <w:rFonts w:ascii="Times New Roman" w:hAnsi="Times New Roman"/>
          <w:sz w:val="24"/>
          <w:szCs w:val="24"/>
        </w:rPr>
        <w:t xml:space="preserve"> периода</w:t>
      </w:r>
      <w:r w:rsidR="00161E37" w:rsidRPr="004D0BBE">
        <w:rPr>
          <w:rFonts w:ascii="Times New Roman" w:hAnsi="Times New Roman"/>
          <w:sz w:val="24"/>
          <w:szCs w:val="24"/>
        </w:rPr>
        <w:t xml:space="preserve"> </w:t>
      </w:r>
      <w:r w:rsidR="006D2659" w:rsidRPr="004D0BBE">
        <w:rPr>
          <w:rFonts w:ascii="Times New Roman" w:hAnsi="Times New Roman"/>
          <w:sz w:val="24"/>
          <w:szCs w:val="24"/>
        </w:rPr>
        <w:t>(</w:t>
      </w:r>
      <w:r w:rsidR="00522B09" w:rsidRPr="004D0BBE">
        <w:rPr>
          <w:rFonts w:ascii="Times New Roman" w:hAnsi="Times New Roman"/>
          <w:sz w:val="24"/>
          <w:szCs w:val="24"/>
        </w:rPr>
        <w:t>30.06.2022г</w:t>
      </w:r>
      <w:r w:rsidR="006D2659" w:rsidRPr="004D0BBE">
        <w:rPr>
          <w:rFonts w:ascii="Times New Roman" w:hAnsi="Times New Roman"/>
          <w:sz w:val="24"/>
          <w:szCs w:val="24"/>
        </w:rPr>
        <w:t>)</w:t>
      </w:r>
      <w:bookmarkEnd w:id="36"/>
      <w:r w:rsidR="00522B09" w:rsidRPr="004D0BBE">
        <w:rPr>
          <w:rFonts w:ascii="Times New Roman" w:hAnsi="Times New Roman"/>
          <w:sz w:val="24"/>
          <w:szCs w:val="24"/>
        </w:rPr>
        <w:t>.</w:t>
      </w:r>
    </w:p>
    <w:p w14:paraId="374C1915" w14:textId="5574FE4F" w:rsidR="00654477" w:rsidRPr="004914D1" w:rsidRDefault="00654477" w:rsidP="00161E37">
      <w:pPr>
        <w:widowControl w:val="0"/>
        <w:autoSpaceDE w:val="0"/>
        <w:autoSpaceDN w:val="0"/>
        <w:adjustRightInd w:val="0"/>
        <w:spacing w:before="240" w:after="0" w:line="240" w:lineRule="auto"/>
        <w:jc w:val="both"/>
        <w:rPr>
          <w:rFonts w:ascii="Times New Roman" w:hAnsi="Times New Roman"/>
          <w:sz w:val="24"/>
          <w:szCs w:val="24"/>
        </w:rPr>
      </w:pPr>
      <w:bookmarkStart w:id="37" w:name="_Hlk114588790"/>
      <w:r w:rsidRPr="00927BD8">
        <w:rPr>
          <w:rFonts w:ascii="Times New Roman" w:hAnsi="Times New Roman"/>
          <w:b/>
          <w:sz w:val="24"/>
          <w:szCs w:val="24"/>
        </w:rPr>
        <w:t xml:space="preserve">Сведения об основных дебиторах группы эмитента, доля задолженности которых в </w:t>
      </w:r>
      <w:proofErr w:type="spellStart"/>
      <w:r w:rsidRPr="004914D1">
        <w:rPr>
          <w:rFonts w:ascii="Times New Roman" w:hAnsi="Times New Roman"/>
          <w:b/>
          <w:sz w:val="24"/>
          <w:szCs w:val="24"/>
        </w:rPr>
        <w:t>объеме</w:t>
      </w:r>
      <w:proofErr w:type="spellEnd"/>
      <w:r w:rsidRPr="004914D1">
        <w:rPr>
          <w:rFonts w:ascii="Times New Roman" w:hAnsi="Times New Roman"/>
          <w:b/>
          <w:sz w:val="24"/>
          <w:szCs w:val="24"/>
        </w:rPr>
        <w:t xml:space="preserve"> дебиторской задолженности на дату окончания соответствующего </w:t>
      </w:r>
      <w:proofErr w:type="spellStart"/>
      <w:r w:rsidRPr="004914D1">
        <w:rPr>
          <w:rFonts w:ascii="Times New Roman" w:hAnsi="Times New Roman"/>
          <w:b/>
          <w:sz w:val="24"/>
          <w:szCs w:val="24"/>
        </w:rPr>
        <w:t>отчетного</w:t>
      </w:r>
      <w:proofErr w:type="spellEnd"/>
      <w:r w:rsidRPr="004914D1">
        <w:rPr>
          <w:rFonts w:ascii="Times New Roman" w:hAnsi="Times New Roman"/>
          <w:b/>
          <w:sz w:val="24"/>
          <w:szCs w:val="24"/>
        </w:rPr>
        <w:t xml:space="preserve"> периода имеет для группы эмитента существенное значение:</w:t>
      </w:r>
      <w:bookmarkEnd w:id="37"/>
      <w:r w:rsidR="00927BD8" w:rsidRPr="004914D1">
        <w:t xml:space="preserve"> </w:t>
      </w:r>
      <w:r w:rsidR="00927BD8" w:rsidRPr="004914D1">
        <w:rPr>
          <w:rFonts w:ascii="Times New Roman" w:hAnsi="Times New Roman"/>
          <w:sz w:val="24"/>
          <w:szCs w:val="24"/>
        </w:rPr>
        <w:t xml:space="preserve">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w:t>
      </w:r>
      <w:r w:rsidR="00927BD8" w:rsidRPr="004914D1">
        <w:rPr>
          <w:rFonts w:ascii="Times New Roman" w:hAnsi="Times New Roman"/>
          <w:sz w:val="24"/>
          <w:szCs w:val="24"/>
        </w:rPr>
        <w:lastRenderedPageBreak/>
        <w:t>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5F57FC0F" w14:textId="40E38474" w:rsidR="00D00E45" w:rsidRPr="004D0BBE" w:rsidRDefault="00654477" w:rsidP="00551FC6">
      <w:pPr>
        <w:pStyle w:val="ConsPlusNormal"/>
        <w:spacing w:before="240"/>
        <w:jc w:val="both"/>
      </w:pPr>
      <w:bookmarkStart w:id="38" w:name="_Hlk114588881"/>
      <w:r w:rsidRPr="004914D1">
        <w:rPr>
          <w:bCs/>
        </w:rPr>
        <w:t>Д</w:t>
      </w:r>
      <w:r w:rsidR="00603002" w:rsidRPr="004914D1">
        <w:t>ебиторы, которые, по мнению эмитен</w:t>
      </w:r>
      <w:r w:rsidR="00603002" w:rsidRPr="004D0BBE">
        <w:t>та, имеют для Группы существенное значение в силу иных причин, факторов или обстоятельств</w:t>
      </w:r>
      <w:r w:rsidR="00615BD6" w:rsidRPr="004D0BBE">
        <w:rPr>
          <w:bCs/>
        </w:rPr>
        <w:t xml:space="preserve"> отсутствуют.</w:t>
      </w:r>
      <w:bookmarkEnd w:id="38"/>
    </w:p>
    <w:p w14:paraId="55A2C614" w14:textId="77777777" w:rsidR="00615BD6" w:rsidRPr="004D0BBE" w:rsidRDefault="00615BD6" w:rsidP="00551FC6">
      <w:pPr>
        <w:pStyle w:val="ConsPlusNormal"/>
        <w:spacing w:before="240"/>
        <w:jc w:val="both"/>
      </w:pPr>
    </w:p>
    <w:p w14:paraId="2B62FD9C" w14:textId="77777777" w:rsidR="008B695F" w:rsidRPr="004D0BBE" w:rsidRDefault="008B695F" w:rsidP="0067137C">
      <w:pPr>
        <w:pStyle w:val="ConsPlusNormal"/>
        <w:jc w:val="both"/>
        <w:outlineLvl w:val="2"/>
        <w:rPr>
          <w:b/>
        </w:rPr>
      </w:pPr>
      <w:bookmarkStart w:id="39" w:name="_Toc99959480"/>
      <w:r w:rsidRPr="004D0BBE">
        <w:rPr>
          <w:b/>
        </w:rPr>
        <w:t>1.7. Сведения об обязательствах эмитента</w:t>
      </w:r>
      <w:bookmarkEnd w:id="39"/>
    </w:p>
    <w:p w14:paraId="0FA81248" w14:textId="77777777" w:rsidR="008B695F" w:rsidRPr="004D0BBE" w:rsidRDefault="008B695F" w:rsidP="008B695F">
      <w:pPr>
        <w:widowControl w:val="0"/>
        <w:autoSpaceDE w:val="0"/>
        <w:autoSpaceDN w:val="0"/>
        <w:adjustRightInd w:val="0"/>
        <w:spacing w:after="0" w:line="240" w:lineRule="auto"/>
        <w:ind w:firstLine="540"/>
        <w:jc w:val="both"/>
        <w:rPr>
          <w:rFonts w:ascii="Times New Roman" w:hAnsi="Times New Roman"/>
          <w:sz w:val="24"/>
          <w:szCs w:val="24"/>
        </w:rPr>
      </w:pPr>
    </w:p>
    <w:p w14:paraId="3DD20802" w14:textId="77777777" w:rsidR="008B695F" w:rsidRPr="004D0BBE" w:rsidRDefault="008B695F" w:rsidP="0067137C">
      <w:pPr>
        <w:pStyle w:val="ConsPlusNormal"/>
        <w:jc w:val="both"/>
        <w:outlineLvl w:val="2"/>
        <w:rPr>
          <w:b/>
        </w:rPr>
      </w:pPr>
      <w:bookmarkStart w:id="40" w:name="_Toc99959481"/>
      <w:r w:rsidRPr="004D0BBE">
        <w:rPr>
          <w:b/>
        </w:rPr>
        <w:t>1.7.1. Сведения об основных кредиторах, имеющих для эмитента существенное значение</w:t>
      </w:r>
      <w:bookmarkEnd w:id="40"/>
    </w:p>
    <w:p w14:paraId="42C1041C" w14:textId="3E9A3826" w:rsidR="00934AAA" w:rsidRPr="004D0BBE" w:rsidRDefault="00934AAA" w:rsidP="00934AAA">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 xml:space="preserve">Сведения об основных кредиторах группы эмитента, доля задолженности которым в </w:t>
      </w:r>
      <w:proofErr w:type="spellStart"/>
      <w:r w:rsidRPr="004D0BBE">
        <w:rPr>
          <w:rFonts w:ascii="Times New Roman" w:hAnsi="Times New Roman"/>
          <w:b/>
          <w:sz w:val="24"/>
          <w:szCs w:val="24"/>
        </w:rPr>
        <w:t>объеме</w:t>
      </w:r>
      <w:proofErr w:type="spellEnd"/>
      <w:r w:rsidRPr="004D0BBE">
        <w:rPr>
          <w:rFonts w:ascii="Times New Roman" w:hAnsi="Times New Roman"/>
          <w:b/>
          <w:sz w:val="24"/>
          <w:szCs w:val="24"/>
        </w:rPr>
        <w:t xml:space="preserve"> кредиторской задолженности группы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w:t>
      </w:r>
      <w:proofErr w:type="spellStart"/>
      <w:r w:rsidRPr="004D0BBE">
        <w:rPr>
          <w:rFonts w:ascii="Times New Roman" w:hAnsi="Times New Roman"/>
          <w:b/>
          <w:sz w:val="24"/>
          <w:szCs w:val="24"/>
        </w:rPr>
        <w:t>отчетного</w:t>
      </w:r>
      <w:proofErr w:type="spellEnd"/>
      <w:r w:rsidRPr="004D0BBE">
        <w:rPr>
          <w:rFonts w:ascii="Times New Roman" w:hAnsi="Times New Roman"/>
          <w:b/>
          <w:sz w:val="24"/>
          <w:szCs w:val="24"/>
        </w:rPr>
        <w:t xml:space="preserve"> периода имеет существенное значение, а также об иных кредиторах, которые, по мнению эмитента, имеют для группы эмитента существенное значение в силу иных причин, факторов или обстоятельств:</w:t>
      </w:r>
    </w:p>
    <w:p w14:paraId="01C76F28" w14:textId="0877858A" w:rsidR="00934AAA" w:rsidRPr="004D0BBE" w:rsidRDefault="00934AAA" w:rsidP="00934AAA">
      <w:pPr>
        <w:widowControl w:val="0"/>
        <w:autoSpaceDE w:val="0"/>
        <w:autoSpaceDN w:val="0"/>
        <w:adjustRightInd w:val="0"/>
        <w:spacing w:before="240" w:after="0" w:line="240" w:lineRule="auto"/>
        <w:jc w:val="both"/>
        <w:rPr>
          <w:rFonts w:ascii="Times New Roman" w:hAnsi="Times New Roman"/>
          <w:sz w:val="24"/>
          <w:szCs w:val="24"/>
        </w:rPr>
      </w:pPr>
      <w:bookmarkStart w:id="41" w:name="_Hlk114588941"/>
      <w:proofErr w:type="spellStart"/>
      <w:r w:rsidRPr="004D0BBE">
        <w:rPr>
          <w:rFonts w:ascii="Times New Roman" w:hAnsi="Times New Roman"/>
          <w:sz w:val="24"/>
          <w:szCs w:val="24"/>
        </w:rPr>
        <w:t>Определенный</w:t>
      </w:r>
      <w:proofErr w:type="spellEnd"/>
      <w:r w:rsidRPr="004D0BBE">
        <w:rPr>
          <w:rFonts w:ascii="Times New Roman" w:hAnsi="Times New Roman"/>
          <w:sz w:val="24"/>
          <w:szCs w:val="24"/>
        </w:rPr>
        <w:t xml:space="preserve"> эмитентом уровень существенности кредиторской задолженности, приходящейся на долю основного кредитора, составляет 10 процентов от суммы кредиторской задолженности Группы на</w:t>
      </w:r>
      <w:r w:rsidR="00124DAE" w:rsidRPr="004D0BBE">
        <w:rPr>
          <w:rFonts w:ascii="Times New Roman" w:hAnsi="Times New Roman"/>
          <w:sz w:val="24"/>
          <w:szCs w:val="24"/>
        </w:rPr>
        <w:t xml:space="preserve"> дату окончания </w:t>
      </w:r>
      <w:proofErr w:type="spellStart"/>
      <w:r w:rsidR="00124DAE" w:rsidRPr="004D0BBE">
        <w:rPr>
          <w:rFonts w:ascii="Times New Roman" w:hAnsi="Times New Roman"/>
          <w:sz w:val="24"/>
          <w:szCs w:val="24"/>
        </w:rPr>
        <w:t>отчетного</w:t>
      </w:r>
      <w:proofErr w:type="spellEnd"/>
      <w:r w:rsidR="00124DAE" w:rsidRPr="004D0BBE">
        <w:rPr>
          <w:rFonts w:ascii="Times New Roman" w:hAnsi="Times New Roman"/>
          <w:sz w:val="24"/>
          <w:szCs w:val="24"/>
        </w:rPr>
        <w:t xml:space="preserve"> периода</w:t>
      </w:r>
      <w:r w:rsidRPr="004D0BBE">
        <w:rPr>
          <w:rFonts w:ascii="Times New Roman" w:hAnsi="Times New Roman"/>
          <w:sz w:val="24"/>
          <w:szCs w:val="24"/>
        </w:rPr>
        <w:t xml:space="preserve"> </w:t>
      </w:r>
      <w:r w:rsidR="00124DAE" w:rsidRPr="004D0BBE">
        <w:rPr>
          <w:rFonts w:ascii="Times New Roman" w:hAnsi="Times New Roman"/>
          <w:sz w:val="24"/>
          <w:szCs w:val="24"/>
        </w:rPr>
        <w:t xml:space="preserve">(на </w:t>
      </w:r>
      <w:r w:rsidRPr="004D0BBE">
        <w:rPr>
          <w:rFonts w:ascii="Times New Roman" w:hAnsi="Times New Roman"/>
          <w:sz w:val="24"/>
          <w:szCs w:val="24"/>
        </w:rPr>
        <w:t>30.06.2022г</w:t>
      </w:r>
      <w:r w:rsidR="00124DAE" w:rsidRPr="004D0BBE">
        <w:rPr>
          <w:rFonts w:ascii="Times New Roman" w:hAnsi="Times New Roman"/>
          <w:sz w:val="24"/>
          <w:szCs w:val="24"/>
        </w:rPr>
        <w:t>)</w:t>
      </w:r>
      <w:bookmarkEnd w:id="41"/>
      <w:r w:rsidRPr="004D0BBE">
        <w:rPr>
          <w:rFonts w:ascii="Times New Roman" w:hAnsi="Times New Roman"/>
          <w:sz w:val="24"/>
          <w:szCs w:val="24"/>
        </w:rPr>
        <w:t>.</w:t>
      </w:r>
    </w:p>
    <w:bookmarkEnd w:id="22"/>
    <w:p w14:paraId="5D5F043F" w14:textId="03494BA6" w:rsidR="000236F0" w:rsidRPr="004D0BBE" w:rsidRDefault="002F7F7F" w:rsidP="00C93D49">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sz w:val="24"/>
          <w:szCs w:val="24"/>
        </w:rPr>
        <w:t xml:space="preserve">Основные кредиторы Группы, доля задолженности которым в </w:t>
      </w:r>
      <w:proofErr w:type="spellStart"/>
      <w:r w:rsidRPr="004D0BBE">
        <w:rPr>
          <w:rFonts w:ascii="Times New Roman" w:hAnsi="Times New Roman"/>
          <w:sz w:val="24"/>
          <w:szCs w:val="24"/>
        </w:rPr>
        <w:t>объеме</w:t>
      </w:r>
      <w:proofErr w:type="spellEnd"/>
      <w:r w:rsidRPr="004D0BBE">
        <w:rPr>
          <w:rFonts w:ascii="Times New Roman" w:hAnsi="Times New Roman"/>
          <w:sz w:val="24"/>
          <w:szCs w:val="24"/>
        </w:rPr>
        <w:t xml:space="preserve"> кредиторской задолженности Группы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w:t>
      </w:r>
      <w:proofErr w:type="spellStart"/>
      <w:r w:rsidRPr="004D0BBE">
        <w:rPr>
          <w:rFonts w:ascii="Times New Roman" w:hAnsi="Times New Roman"/>
          <w:sz w:val="24"/>
          <w:szCs w:val="24"/>
        </w:rPr>
        <w:t>отчетного</w:t>
      </w:r>
      <w:proofErr w:type="spellEnd"/>
      <w:r w:rsidRPr="004D0BBE">
        <w:rPr>
          <w:rFonts w:ascii="Times New Roman" w:hAnsi="Times New Roman"/>
          <w:sz w:val="24"/>
          <w:szCs w:val="24"/>
        </w:rPr>
        <w:t xml:space="preserve"> периода (на 30.06.2022г.) имеет существенное значение, а также иные кредиторы, которые, по мнению </w:t>
      </w:r>
      <w:r w:rsidR="000E65DD">
        <w:rPr>
          <w:rFonts w:ascii="Times New Roman" w:hAnsi="Times New Roman"/>
          <w:sz w:val="24"/>
          <w:szCs w:val="24"/>
        </w:rPr>
        <w:t>Э</w:t>
      </w:r>
      <w:r w:rsidRPr="004D0BBE">
        <w:rPr>
          <w:rFonts w:ascii="Times New Roman" w:hAnsi="Times New Roman"/>
          <w:sz w:val="24"/>
          <w:szCs w:val="24"/>
        </w:rPr>
        <w:t>митента, имеют для Группы существенное значение в силу иных причин, факторов или обстоятельств отсутствуют.</w:t>
      </w:r>
    </w:p>
    <w:p w14:paraId="361E90F6" w14:textId="77777777" w:rsidR="000236F0" w:rsidRPr="004D0BBE" w:rsidRDefault="000236F0" w:rsidP="008B695F">
      <w:pPr>
        <w:widowControl w:val="0"/>
        <w:autoSpaceDE w:val="0"/>
        <w:autoSpaceDN w:val="0"/>
        <w:adjustRightInd w:val="0"/>
        <w:spacing w:before="240" w:after="0" w:line="240" w:lineRule="auto"/>
        <w:ind w:firstLine="540"/>
        <w:jc w:val="both"/>
        <w:rPr>
          <w:rFonts w:ascii="Times New Roman" w:hAnsi="Times New Roman"/>
          <w:b/>
          <w:sz w:val="24"/>
          <w:szCs w:val="24"/>
        </w:rPr>
      </w:pPr>
    </w:p>
    <w:p w14:paraId="6A207F30" w14:textId="77777777" w:rsidR="00596054" w:rsidRPr="004D0BBE" w:rsidRDefault="00596054" w:rsidP="0067137C">
      <w:pPr>
        <w:pStyle w:val="ConsPlusNormal"/>
        <w:jc w:val="both"/>
        <w:outlineLvl w:val="2"/>
        <w:rPr>
          <w:b/>
        </w:rPr>
      </w:pPr>
      <w:bookmarkStart w:id="42" w:name="_Toc99959482"/>
      <w:r w:rsidRPr="004D0BBE">
        <w:rPr>
          <w:b/>
        </w:rPr>
        <w:t>1.7.2. Сведения об обязательствах эмитента из предоставленного обеспечения</w:t>
      </w:r>
      <w:bookmarkEnd w:id="42"/>
    </w:p>
    <w:p w14:paraId="7BBC462D" w14:textId="55FDDC52" w:rsidR="00596054" w:rsidRPr="004D0BBE" w:rsidRDefault="00B41D7A" w:rsidP="0089749B">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С</w:t>
      </w:r>
      <w:r w:rsidR="00596054" w:rsidRPr="004D0BBE">
        <w:rPr>
          <w:rFonts w:ascii="Times New Roman" w:hAnsi="Times New Roman"/>
          <w:b/>
          <w:sz w:val="24"/>
          <w:szCs w:val="24"/>
        </w:rPr>
        <w:t>ведения об общем размере обеспечения, в том числе в форме залога, поручительства, независимой гарантии</w:t>
      </w:r>
      <w:r w:rsidRPr="004D0BBE">
        <w:rPr>
          <w:rFonts w:ascii="Times New Roman" w:hAnsi="Times New Roman"/>
          <w:b/>
          <w:sz w:val="24"/>
          <w:szCs w:val="24"/>
        </w:rPr>
        <w:t xml:space="preserve">, </w:t>
      </w:r>
      <w:r w:rsidR="00596054" w:rsidRPr="004D0BBE">
        <w:rPr>
          <w:rFonts w:ascii="Times New Roman" w:hAnsi="Times New Roman"/>
          <w:b/>
          <w:sz w:val="24"/>
          <w:szCs w:val="24"/>
        </w:rPr>
        <w:t>предоставленного организациями группы эмитента, лицам, не входящим в группу эмитента</w:t>
      </w:r>
      <w:r w:rsidR="0089749B" w:rsidRPr="004D0BBE">
        <w:rPr>
          <w:rFonts w:ascii="Times New Roman" w:hAnsi="Times New Roman"/>
          <w:b/>
          <w:sz w:val="24"/>
          <w:szCs w:val="24"/>
        </w:rPr>
        <w:t>:</w:t>
      </w:r>
    </w:p>
    <w:p w14:paraId="5AD629AF" w14:textId="7C0F0C1A" w:rsidR="009C211C" w:rsidRPr="004D0BBE" w:rsidRDefault="009C211C" w:rsidP="0089749B">
      <w:pPr>
        <w:widowControl w:val="0"/>
        <w:autoSpaceDE w:val="0"/>
        <w:autoSpaceDN w:val="0"/>
        <w:adjustRightInd w:val="0"/>
        <w:spacing w:after="0" w:line="240" w:lineRule="auto"/>
        <w:ind w:firstLine="540"/>
        <w:jc w:val="both"/>
        <w:rPr>
          <w:rFonts w:ascii="Times New Roman" w:hAnsi="Times New Roman"/>
          <w:b/>
          <w:sz w:val="24"/>
          <w:szCs w:val="24"/>
        </w:rPr>
      </w:pPr>
    </w:p>
    <w:tbl>
      <w:tblPr>
        <w:tblW w:w="9356" w:type="dxa"/>
        <w:tblInd w:w="-23" w:type="dxa"/>
        <w:tblBorders>
          <w:top w:val="double" w:sz="4"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183"/>
        <w:gridCol w:w="2173"/>
      </w:tblGrid>
      <w:tr w:rsidR="00091FE0" w:rsidRPr="004D0BBE" w14:paraId="58D69571" w14:textId="77777777" w:rsidTr="009B0E19">
        <w:tc>
          <w:tcPr>
            <w:tcW w:w="7183" w:type="dxa"/>
            <w:hideMark/>
          </w:tcPr>
          <w:p w14:paraId="2EE97C66" w14:textId="73BEA5F3" w:rsidR="00091FE0" w:rsidRPr="004D0BBE" w:rsidRDefault="00091FE0" w:rsidP="00091FE0">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Общий размер обеспечения, предоставленного </w:t>
            </w:r>
            <w:bookmarkStart w:id="43" w:name="_Hlk114592895"/>
            <w:r w:rsidRPr="004D0BBE">
              <w:rPr>
                <w:rFonts w:ascii="Times New Roman" w:eastAsia="Times New Roman" w:hAnsi="Times New Roman"/>
                <w:sz w:val="24"/>
                <w:szCs w:val="24"/>
              </w:rPr>
              <w:t>организациями группы эмитента, лицам, не входящим в группу эмитента</w:t>
            </w:r>
            <w:bookmarkEnd w:id="43"/>
            <w:r w:rsidRPr="004D0BBE">
              <w:rPr>
                <w:rFonts w:ascii="Times New Roman" w:eastAsia="Times New Roman" w:hAnsi="Times New Roman"/>
                <w:sz w:val="24"/>
                <w:szCs w:val="24"/>
              </w:rPr>
              <w:t>, руб.</w:t>
            </w:r>
          </w:p>
        </w:tc>
        <w:tc>
          <w:tcPr>
            <w:tcW w:w="2173" w:type="dxa"/>
            <w:hideMark/>
          </w:tcPr>
          <w:p w14:paraId="4E561E56" w14:textId="62ECB5FB" w:rsidR="00091FE0" w:rsidRPr="004D0BBE" w:rsidRDefault="00091FE0" w:rsidP="00091FE0">
            <w:pPr>
              <w:widowControl w:val="0"/>
              <w:autoSpaceDE w:val="0"/>
              <w:autoSpaceDN w:val="0"/>
              <w:adjustRightInd w:val="0"/>
              <w:spacing w:before="20" w:after="0" w:line="240" w:lineRule="auto"/>
              <w:jc w:val="right"/>
              <w:rPr>
                <w:rFonts w:ascii="Times New Roman" w:eastAsia="Times New Roman" w:hAnsi="Times New Roman"/>
                <w:color w:val="000000"/>
                <w:sz w:val="24"/>
                <w:szCs w:val="24"/>
              </w:rPr>
            </w:pPr>
            <w:r w:rsidRPr="004D0BBE">
              <w:rPr>
                <w:rFonts w:ascii="Times New Roman" w:hAnsi="Times New Roman"/>
                <w:sz w:val="24"/>
                <w:szCs w:val="24"/>
              </w:rPr>
              <w:t>22 316 903 693,38</w:t>
            </w:r>
          </w:p>
        </w:tc>
      </w:tr>
      <w:tr w:rsidR="00091FE0" w:rsidRPr="004D0BBE" w14:paraId="4FD4CE1B" w14:textId="77777777" w:rsidTr="009B0E19">
        <w:tc>
          <w:tcPr>
            <w:tcW w:w="7183" w:type="dxa"/>
            <w:hideMark/>
          </w:tcPr>
          <w:p w14:paraId="3B3005D7" w14:textId="331D9003" w:rsidR="00091FE0" w:rsidRPr="004D0BBE" w:rsidRDefault="00091FE0" w:rsidP="00091FE0">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  в том числе в форме залога, руб.</w:t>
            </w:r>
          </w:p>
        </w:tc>
        <w:tc>
          <w:tcPr>
            <w:tcW w:w="2173" w:type="dxa"/>
            <w:hideMark/>
          </w:tcPr>
          <w:p w14:paraId="3C5CD143" w14:textId="73DE3776" w:rsidR="00091FE0" w:rsidRPr="004D0BBE" w:rsidRDefault="00091FE0" w:rsidP="00091FE0">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4D0BBE">
              <w:rPr>
                <w:rFonts w:ascii="Times New Roman" w:hAnsi="Times New Roman"/>
                <w:sz w:val="24"/>
                <w:szCs w:val="24"/>
              </w:rPr>
              <w:t>0</w:t>
            </w:r>
          </w:p>
        </w:tc>
      </w:tr>
      <w:tr w:rsidR="00091FE0" w:rsidRPr="004D0BBE" w14:paraId="32726930" w14:textId="77777777" w:rsidTr="009B0E19">
        <w:tc>
          <w:tcPr>
            <w:tcW w:w="7183" w:type="dxa"/>
            <w:hideMark/>
          </w:tcPr>
          <w:p w14:paraId="31F3C8B0" w14:textId="5C48592E" w:rsidR="00091FE0" w:rsidRPr="004D0BBE" w:rsidRDefault="00091FE0" w:rsidP="00091FE0">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  в том числе в форме поручительства, руб.</w:t>
            </w:r>
          </w:p>
        </w:tc>
        <w:tc>
          <w:tcPr>
            <w:tcW w:w="2173" w:type="dxa"/>
            <w:hideMark/>
          </w:tcPr>
          <w:p w14:paraId="7066CA79" w14:textId="1415485C" w:rsidR="00091FE0" w:rsidRPr="004D0BBE" w:rsidRDefault="00091FE0" w:rsidP="00091FE0">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4D0BBE">
              <w:rPr>
                <w:rFonts w:ascii="Times New Roman" w:hAnsi="Times New Roman"/>
                <w:sz w:val="24"/>
                <w:szCs w:val="24"/>
              </w:rPr>
              <w:t>21 908 520 000,00</w:t>
            </w:r>
          </w:p>
        </w:tc>
      </w:tr>
      <w:tr w:rsidR="00091FE0" w:rsidRPr="004D0BBE" w14:paraId="6E6A794B" w14:textId="77777777" w:rsidTr="009B0E19">
        <w:tc>
          <w:tcPr>
            <w:tcW w:w="7183" w:type="dxa"/>
            <w:hideMark/>
          </w:tcPr>
          <w:p w14:paraId="6A3A1932" w14:textId="6ADA6B56" w:rsidR="00091FE0" w:rsidRPr="004D0BBE" w:rsidRDefault="00091FE0" w:rsidP="00091FE0">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  в том числе в форме независимой гарантии, руб.</w:t>
            </w:r>
          </w:p>
        </w:tc>
        <w:tc>
          <w:tcPr>
            <w:tcW w:w="2173" w:type="dxa"/>
            <w:hideMark/>
          </w:tcPr>
          <w:p w14:paraId="51E58D4C" w14:textId="1470049A" w:rsidR="00091FE0" w:rsidRPr="004D0BBE" w:rsidRDefault="00091FE0" w:rsidP="00091FE0">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4D0BBE">
              <w:rPr>
                <w:rFonts w:ascii="Times New Roman" w:hAnsi="Times New Roman"/>
                <w:sz w:val="24"/>
                <w:szCs w:val="24"/>
              </w:rPr>
              <w:t xml:space="preserve">408 383 693,38   </w:t>
            </w:r>
          </w:p>
        </w:tc>
      </w:tr>
    </w:tbl>
    <w:p w14:paraId="63A86D1E" w14:textId="77777777" w:rsidR="001171B8" w:rsidRPr="004D0BBE" w:rsidRDefault="001171B8" w:rsidP="00F962CA">
      <w:pPr>
        <w:widowControl w:val="0"/>
        <w:autoSpaceDE w:val="0"/>
        <w:autoSpaceDN w:val="0"/>
        <w:adjustRightInd w:val="0"/>
        <w:spacing w:after="0" w:line="240" w:lineRule="auto"/>
        <w:jc w:val="both"/>
        <w:rPr>
          <w:rFonts w:ascii="Times New Roman" w:hAnsi="Times New Roman"/>
          <w:i/>
          <w:sz w:val="24"/>
          <w:szCs w:val="24"/>
        </w:rPr>
      </w:pPr>
    </w:p>
    <w:p w14:paraId="00DD2237" w14:textId="568D5E8F" w:rsidR="00596054" w:rsidRPr="004D0BBE" w:rsidRDefault="009548EF" w:rsidP="0089749B">
      <w:pPr>
        <w:widowControl w:val="0"/>
        <w:autoSpaceDE w:val="0"/>
        <w:autoSpaceDN w:val="0"/>
        <w:adjustRightInd w:val="0"/>
        <w:spacing w:after="0" w:line="240" w:lineRule="auto"/>
        <w:jc w:val="both"/>
        <w:rPr>
          <w:rFonts w:ascii="Times New Roman" w:hAnsi="Times New Roman"/>
          <w:b/>
          <w:sz w:val="24"/>
          <w:szCs w:val="24"/>
        </w:rPr>
      </w:pPr>
      <w:bookmarkStart w:id="44" w:name="_Hlk114589035"/>
      <w:proofErr w:type="spellStart"/>
      <w:r w:rsidRPr="004D0BBE">
        <w:rPr>
          <w:rFonts w:ascii="Times New Roman" w:hAnsi="Times New Roman"/>
          <w:sz w:val="24"/>
          <w:szCs w:val="24"/>
        </w:rPr>
        <w:t>О</w:t>
      </w:r>
      <w:r w:rsidR="00596054" w:rsidRPr="004D0BBE">
        <w:rPr>
          <w:rFonts w:ascii="Times New Roman" w:hAnsi="Times New Roman"/>
          <w:sz w:val="24"/>
          <w:szCs w:val="24"/>
        </w:rPr>
        <w:t>пределенный</w:t>
      </w:r>
      <w:proofErr w:type="spellEnd"/>
      <w:r w:rsidR="00596054" w:rsidRPr="004D0BBE">
        <w:rPr>
          <w:rFonts w:ascii="Times New Roman" w:hAnsi="Times New Roman"/>
          <w:sz w:val="24"/>
          <w:szCs w:val="24"/>
        </w:rPr>
        <w:t xml:space="preserve"> эмитентом уровень существенности размера предоставленного обеспечения </w:t>
      </w:r>
      <w:r w:rsidR="0089749B" w:rsidRPr="004D0BBE">
        <w:rPr>
          <w:rFonts w:ascii="Times New Roman" w:hAnsi="Times New Roman"/>
          <w:sz w:val="24"/>
          <w:szCs w:val="24"/>
        </w:rPr>
        <w:t>составляет</w:t>
      </w:r>
      <w:r w:rsidR="00596054" w:rsidRPr="004D0BBE">
        <w:rPr>
          <w:rFonts w:ascii="Times New Roman" w:hAnsi="Times New Roman"/>
          <w:sz w:val="24"/>
          <w:szCs w:val="24"/>
        </w:rPr>
        <w:t xml:space="preserve"> 10 процентов от общего размера</w:t>
      </w:r>
      <w:r w:rsidR="00FB4C07" w:rsidRPr="004D0BBE">
        <w:rPr>
          <w:rFonts w:ascii="Times New Roman" w:hAnsi="Times New Roman"/>
          <w:sz w:val="24"/>
          <w:szCs w:val="24"/>
        </w:rPr>
        <w:t xml:space="preserve"> обеспечения,</w:t>
      </w:r>
      <w:r w:rsidR="00596054" w:rsidRPr="004D0BBE">
        <w:rPr>
          <w:rFonts w:ascii="Times New Roman" w:hAnsi="Times New Roman"/>
          <w:sz w:val="24"/>
          <w:szCs w:val="24"/>
        </w:rPr>
        <w:t xml:space="preserve"> предоставленного </w:t>
      </w:r>
      <w:bookmarkEnd w:id="44"/>
      <w:r w:rsidR="00FB4C07" w:rsidRPr="004D0BBE">
        <w:rPr>
          <w:rFonts w:ascii="Times New Roman" w:hAnsi="Times New Roman"/>
          <w:sz w:val="24"/>
          <w:szCs w:val="24"/>
        </w:rPr>
        <w:t>организациями группы эмитента, лицам, не входящим в группу эмитента</w:t>
      </w:r>
      <w:r w:rsidR="0089749B" w:rsidRPr="004D0BBE">
        <w:rPr>
          <w:rFonts w:ascii="Times New Roman" w:hAnsi="Times New Roman"/>
          <w:sz w:val="24"/>
          <w:szCs w:val="24"/>
        </w:rPr>
        <w:t>.</w:t>
      </w:r>
    </w:p>
    <w:p w14:paraId="4785D02F" w14:textId="77777777" w:rsidR="00806578" w:rsidRPr="004D0BBE" w:rsidRDefault="00806578" w:rsidP="00806578">
      <w:pPr>
        <w:widowControl w:val="0"/>
        <w:autoSpaceDE w:val="0"/>
        <w:autoSpaceDN w:val="0"/>
        <w:adjustRightInd w:val="0"/>
        <w:spacing w:after="0" w:line="240" w:lineRule="auto"/>
        <w:jc w:val="both"/>
        <w:rPr>
          <w:rFonts w:ascii="Times New Roman" w:hAnsi="Times New Roman"/>
          <w:b/>
          <w:sz w:val="24"/>
          <w:szCs w:val="24"/>
        </w:rPr>
      </w:pPr>
    </w:p>
    <w:p w14:paraId="4CA6B64A" w14:textId="1F5CD5E1" w:rsidR="00362178" w:rsidRPr="004D0BBE" w:rsidRDefault="00304243" w:rsidP="00806578">
      <w:pPr>
        <w:widowControl w:val="0"/>
        <w:autoSpaceDE w:val="0"/>
        <w:autoSpaceDN w:val="0"/>
        <w:adjustRightInd w:val="0"/>
        <w:spacing w:after="0" w:line="240" w:lineRule="auto"/>
        <w:jc w:val="both"/>
        <w:rPr>
          <w:rFonts w:ascii="Times New Roman" w:hAnsi="Times New Roman"/>
          <w:b/>
          <w:sz w:val="24"/>
          <w:szCs w:val="24"/>
        </w:rPr>
      </w:pPr>
      <w:r w:rsidRPr="004D0BBE">
        <w:rPr>
          <w:rFonts w:ascii="Times New Roman" w:hAnsi="Times New Roman"/>
          <w:b/>
          <w:sz w:val="24"/>
          <w:szCs w:val="24"/>
        </w:rPr>
        <w:t xml:space="preserve">Сведения о совершенных организациями группы эмитента сделках по </w:t>
      </w:r>
      <w:r w:rsidRPr="004D0BBE">
        <w:rPr>
          <w:rFonts w:ascii="Times New Roman" w:hAnsi="Times New Roman"/>
          <w:b/>
          <w:sz w:val="24"/>
          <w:szCs w:val="24"/>
        </w:rPr>
        <w:lastRenderedPageBreak/>
        <w:t>предоставлению такого обеспечения, имеющих для группы эмитента существенное значение:</w:t>
      </w:r>
    </w:p>
    <w:p w14:paraId="32AC147E" w14:textId="48AE3867" w:rsidR="00362178" w:rsidRPr="004D0BBE" w:rsidRDefault="00362178" w:rsidP="00362178">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w:t>
      </w:r>
      <w:r w:rsidR="002828A6" w:rsidRPr="004D0BBE">
        <w:rPr>
          <w:rFonts w:ascii="Times New Roman" w:hAnsi="Times New Roman"/>
          <w:b/>
          <w:sz w:val="24"/>
          <w:szCs w:val="24"/>
        </w:rPr>
        <w:t>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362178" w:rsidRPr="004D0BBE" w14:paraId="0B792CD4" w14:textId="77777777" w:rsidTr="00102099">
        <w:trPr>
          <w:trHeight w:val="227"/>
        </w:trPr>
        <w:tc>
          <w:tcPr>
            <w:tcW w:w="3402" w:type="dxa"/>
            <w:shd w:val="clear" w:color="auto" w:fill="D0CECE" w:themeFill="background2" w:themeFillShade="E6"/>
            <w:vAlign w:val="center"/>
          </w:tcPr>
          <w:p w14:paraId="0E9AF6ED" w14:textId="77777777" w:rsidR="00362178" w:rsidRPr="004D0BBE"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4D0BBE">
              <w:rPr>
                <w:rFonts w:ascii="Times New Roman" w:eastAsia="MS Mincho" w:hAnsi="Times New Roman"/>
                <w:sz w:val="24"/>
                <w:szCs w:val="24"/>
              </w:rPr>
              <w:t xml:space="preserve">Размер предоставленного обеспечения </w:t>
            </w:r>
          </w:p>
        </w:tc>
        <w:tc>
          <w:tcPr>
            <w:tcW w:w="5954" w:type="dxa"/>
          </w:tcPr>
          <w:p w14:paraId="69FF8AB5" w14:textId="70E8E7C1" w:rsidR="00362178" w:rsidRPr="004D0BBE" w:rsidRDefault="00362178" w:rsidP="00362178">
            <w:pPr>
              <w:contextualSpacing/>
              <w:rPr>
                <w:rFonts w:ascii="Times New Roman" w:eastAsiaTheme="minorHAnsi" w:hAnsi="Times New Roman"/>
                <w:sz w:val="24"/>
                <w:szCs w:val="24"/>
                <w:lang w:eastAsia="en-US"/>
              </w:rPr>
            </w:pPr>
            <w:r w:rsidRPr="004D0BBE">
              <w:rPr>
                <w:rFonts w:ascii="Times New Roman" w:eastAsia="Times New Roman" w:hAnsi="Times New Roman"/>
                <w:sz w:val="24"/>
                <w:szCs w:val="24"/>
                <w:lang w:eastAsia="en-US"/>
              </w:rPr>
              <w:t xml:space="preserve">10 000 000 тыс. рублей и сумма совокупного купонного дохода по Биржевым Облигациям </w:t>
            </w:r>
            <w:r w:rsidR="00BD2040" w:rsidRPr="004D0BBE">
              <w:rPr>
                <w:rFonts w:ascii="Times New Roman" w:eastAsia="Times New Roman" w:hAnsi="Times New Roman"/>
                <w:sz w:val="24"/>
                <w:szCs w:val="24"/>
                <w:lang w:eastAsia="en-US"/>
              </w:rPr>
              <w:t>001Р-01</w:t>
            </w:r>
            <w:r w:rsidRPr="004D0BBE">
              <w:rPr>
                <w:rFonts w:ascii="Times New Roman" w:eastAsia="Times New Roman" w:hAnsi="Times New Roman"/>
                <w:sz w:val="24"/>
                <w:szCs w:val="24"/>
                <w:lang w:eastAsia="en-US"/>
              </w:rPr>
              <w:t>.</w:t>
            </w:r>
          </w:p>
        </w:tc>
      </w:tr>
      <w:tr w:rsidR="00362178" w:rsidRPr="004D0BBE" w14:paraId="51EE3D35" w14:textId="77777777" w:rsidTr="00102099">
        <w:trPr>
          <w:trHeight w:val="113"/>
        </w:trPr>
        <w:tc>
          <w:tcPr>
            <w:tcW w:w="3402" w:type="dxa"/>
            <w:shd w:val="clear" w:color="auto" w:fill="D0CECE" w:themeFill="background2" w:themeFillShade="E6"/>
            <w:vAlign w:val="center"/>
          </w:tcPr>
          <w:p w14:paraId="42B98A25" w14:textId="77777777" w:rsidR="00362178" w:rsidRPr="004D0BBE"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4D0BBE">
              <w:rPr>
                <w:rFonts w:ascii="Times New Roman" w:eastAsia="MS Mincho" w:hAnsi="Times New Roman"/>
                <w:sz w:val="24"/>
                <w:szCs w:val="24"/>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5954" w:type="dxa"/>
          </w:tcPr>
          <w:p w14:paraId="62F59211" w14:textId="77777777" w:rsidR="00362178" w:rsidRPr="004D0BBE" w:rsidRDefault="00362178" w:rsidP="00362178">
            <w:pPr>
              <w:jc w:val="both"/>
              <w:rPr>
                <w:rFonts w:ascii="Times New Roman" w:eastAsiaTheme="minorHAnsi" w:hAnsi="Times New Roman"/>
                <w:sz w:val="24"/>
                <w:szCs w:val="24"/>
                <w:lang w:eastAsia="en-US"/>
              </w:rPr>
            </w:pPr>
            <w:r w:rsidRPr="004D0BBE">
              <w:rPr>
                <w:rFonts w:ascii="Times New Roman" w:eastAsiaTheme="minorHAnsi" w:hAnsi="Times New Roman"/>
                <w:sz w:val="24"/>
                <w:szCs w:val="24"/>
                <w:lang w:eastAsia="en-US"/>
              </w:rPr>
              <w:t>Должник: ООО «МВ ФИНАНС»</w:t>
            </w:r>
          </w:p>
          <w:p w14:paraId="01F19436" w14:textId="22A7A87D" w:rsidR="00362178" w:rsidRPr="004D0BBE" w:rsidRDefault="00362178" w:rsidP="00362178">
            <w:pPr>
              <w:jc w:val="both"/>
              <w:rPr>
                <w:rFonts w:ascii="Times New Roman" w:eastAsia="Times New Roman" w:hAnsi="Times New Roman"/>
                <w:sz w:val="24"/>
                <w:szCs w:val="24"/>
                <w:lang w:eastAsia="en-US"/>
              </w:rPr>
            </w:pPr>
            <w:r w:rsidRPr="004D0BBE">
              <w:rPr>
                <w:rFonts w:ascii="Times New Roman" w:eastAsiaTheme="minorHAnsi" w:hAnsi="Times New Roman"/>
                <w:sz w:val="24"/>
                <w:szCs w:val="24"/>
                <w:lang w:eastAsia="en-US"/>
              </w:rPr>
              <w:t xml:space="preserve">Кредитор: </w:t>
            </w:r>
            <w:r w:rsidRPr="004D0BBE">
              <w:rPr>
                <w:rFonts w:ascii="Times New Roman" w:eastAsia="Times New Roman" w:hAnsi="Times New Roman"/>
                <w:sz w:val="24"/>
                <w:szCs w:val="24"/>
                <w:lang w:eastAsia="en-US"/>
              </w:rPr>
              <w:t xml:space="preserve">владельцы Биржевых Облигаций </w:t>
            </w:r>
            <w:r w:rsidR="00BD2040" w:rsidRPr="004D0BBE">
              <w:rPr>
                <w:rFonts w:ascii="Times New Roman" w:eastAsia="Times New Roman" w:hAnsi="Times New Roman"/>
                <w:sz w:val="24"/>
                <w:szCs w:val="24"/>
              </w:rPr>
              <w:t>001Р-01</w:t>
            </w:r>
          </w:p>
          <w:p w14:paraId="2BCF7CAA" w14:textId="77777777" w:rsidR="00362178" w:rsidRPr="004D0BBE" w:rsidRDefault="00362178" w:rsidP="00362178">
            <w:pPr>
              <w:jc w:val="both"/>
              <w:rPr>
                <w:rFonts w:ascii="Times New Roman" w:eastAsiaTheme="minorHAnsi" w:hAnsi="Times New Roman"/>
                <w:sz w:val="24"/>
                <w:szCs w:val="24"/>
                <w:lang w:eastAsia="en-US"/>
              </w:rPr>
            </w:pPr>
            <w:r w:rsidRPr="004D0BBE">
              <w:rPr>
                <w:rFonts w:ascii="Times New Roman" w:eastAsiaTheme="minorHAnsi" w:hAnsi="Times New Roman"/>
                <w:sz w:val="24"/>
                <w:szCs w:val="24"/>
                <w:lang w:eastAsia="en-US"/>
              </w:rPr>
              <w:t xml:space="preserve">Выгодоприобретатель: ООО «МВ ФИНАНС». </w:t>
            </w:r>
          </w:p>
        </w:tc>
      </w:tr>
      <w:tr w:rsidR="00362178" w:rsidRPr="004D0BBE" w14:paraId="1628F17E" w14:textId="77777777" w:rsidTr="00102099">
        <w:trPr>
          <w:trHeight w:val="212"/>
        </w:trPr>
        <w:tc>
          <w:tcPr>
            <w:tcW w:w="3402" w:type="dxa"/>
            <w:shd w:val="clear" w:color="auto" w:fill="D0CECE" w:themeFill="background2" w:themeFillShade="E6"/>
            <w:vAlign w:val="center"/>
          </w:tcPr>
          <w:p w14:paraId="3BAEF49E" w14:textId="77777777" w:rsidR="00362178" w:rsidRPr="004D0BBE"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4D0BBE">
              <w:rPr>
                <w:rFonts w:ascii="Times New Roman" w:eastAsia="MS Mincho" w:hAnsi="Times New Roman"/>
                <w:sz w:val="24"/>
                <w:szCs w:val="24"/>
              </w:rPr>
              <w:t>Вид, содержание и размер обеспеченного обязательства, срок его исполнения</w:t>
            </w:r>
          </w:p>
        </w:tc>
        <w:tc>
          <w:tcPr>
            <w:tcW w:w="5954" w:type="dxa"/>
          </w:tcPr>
          <w:p w14:paraId="41EB2D7C" w14:textId="70EDF522" w:rsidR="00362178" w:rsidRPr="004D0BBE" w:rsidRDefault="00362178" w:rsidP="00362178">
            <w:pPr>
              <w:tabs>
                <w:tab w:val="left" w:pos="36"/>
              </w:tabs>
              <w:adjustRightInd w:val="0"/>
              <w:spacing w:after="240"/>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Облигационный </w:t>
            </w:r>
            <w:proofErr w:type="spellStart"/>
            <w:r w:rsidRPr="004D0BBE">
              <w:rPr>
                <w:rFonts w:ascii="Times New Roman" w:eastAsia="Times New Roman" w:hAnsi="Times New Roman"/>
                <w:sz w:val="24"/>
                <w:szCs w:val="24"/>
              </w:rPr>
              <w:t>займ</w:t>
            </w:r>
            <w:proofErr w:type="spellEnd"/>
            <w:r w:rsidRPr="004D0BBE">
              <w:rPr>
                <w:rFonts w:ascii="Times New Roman" w:eastAsia="Times New Roman" w:hAnsi="Times New Roman"/>
                <w:sz w:val="24"/>
                <w:szCs w:val="24"/>
              </w:rPr>
              <w:t xml:space="preserve"> ООО «МВ ФИНАНС» по Биржевым Облигациям </w:t>
            </w:r>
            <w:r w:rsidR="00BD2040" w:rsidRPr="004D0BBE">
              <w:rPr>
                <w:rFonts w:ascii="Times New Roman" w:eastAsia="Times New Roman" w:hAnsi="Times New Roman"/>
                <w:sz w:val="24"/>
                <w:szCs w:val="24"/>
              </w:rPr>
              <w:t>001Р-01</w:t>
            </w:r>
            <w:r w:rsidR="00082BFE" w:rsidRPr="004D0BBE">
              <w:rPr>
                <w:rFonts w:ascii="Times New Roman" w:eastAsia="Times New Roman" w:hAnsi="Times New Roman"/>
                <w:sz w:val="24"/>
                <w:szCs w:val="24"/>
              </w:rPr>
              <w:t xml:space="preserve">(биржевые облигации с обеспечением неконвертируемые процентные бездокументарные с централизованным </w:t>
            </w:r>
            <w:proofErr w:type="spellStart"/>
            <w:r w:rsidR="00082BFE" w:rsidRPr="004D0BBE">
              <w:rPr>
                <w:rFonts w:ascii="Times New Roman" w:eastAsia="Times New Roman" w:hAnsi="Times New Roman"/>
                <w:sz w:val="24"/>
                <w:szCs w:val="24"/>
              </w:rPr>
              <w:t>учетом</w:t>
            </w:r>
            <w:proofErr w:type="spellEnd"/>
            <w:r w:rsidR="00082BFE" w:rsidRPr="004D0BBE">
              <w:rPr>
                <w:rFonts w:ascii="Times New Roman" w:eastAsia="Times New Roman" w:hAnsi="Times New Roman"/>
                <w:sz w:val="24"/>
                <w:szCs w:val="24"/>
              </w:rPr>
              <w:t xml:space="preserve"> прав серии 001Р-01, номинальной стоимостью 1 000 (Одна тысяча) российских рублей каждая, со сроком погашения в 1 092 (Одна тысяча девяносто второй) день с даты начала размещения,</w:t>
            </w:r>
            <w:r w:rsidR="00082BFE" w:rsidRPr="004D0BBE">
              <w:t xml:space="preserve"> </w:t>
            </w:r>
            <w:r w:rsidR="00082BFE" w:rsidRPr="004D0BBE">
              <w:rPr>
                <w:rFonts w:ascii="Times New Roman" w:eastAsia="Times New Roman" w:hAnsi="Times New Roman"/>
                <w:sz w:val="24"/>
                <w:szCs w:val="24"/>
              </w:rPr>
              <w:t xml:space="preserve">регистрационный номер 4B02-01-00590-R-001P от 13.04.2021, </w:t>
            </w:r>
            <w:proofErr w:type="spellStart"/>
            <w:r w:rsidR="00082BFE" w:rsidRPr="004D0BBE">
              <w:rPr>
                <w:rFonts w:ascii="Times New Roman" w:eastAsia="Times New Roman" w:hAnsi="Times New Roman"/>
                <w:sz w:val="24"/>
                <w:szCs w:val="24"/>
              </w:rPr>
              <w:t>размещенные</w:t>
            </w:r>
            <w:proofErr w:type="spellEnd"/>
            <w:r w:rsidR="00082BFE" w:rsidRPr="004D0BBE">
              <w:rPr>
                <w:rFonts w:ascii="Times New Roman" w:eastAsia="Times New Roman" w:hAnsi="Times New Roman"/>
                <w:sz w:val="24"/>
                <w:szCs w:val="24"/>
              </w:rPr>
              <w:t xml:space="preserve"> на торгах ПАО Московская Биржа по открытой подписке в рамках Программы</w:t>
            </w:r>
            <w:r w:rsidR="00082BFE" w:rsidRPr="004D0BBE">
              <w:t xml:space="preserve"> </w:t>
            </w:r>
            <w:r w:rsidR="00082BFE" w:rsidRPr="004D0BBE">
              <w:rPr>
                <w:rFonts w:ascii="Times New Roman" w:eastAsia="Times New Roman" w:hAnsi="Times New Roman"/>
                <w:sz w:val="24"/>
                <w:szCs w:val="24"/>
              </w:rPr>
              <w:t>биржевых облигаций серии 001Р, имеющей регистрационный номер 4-00590-R-001P-02E от 26.03.2021)</w:t>
            </w:r>
            <w:r w:rsidRPr="004D0BBE">
              <w:rPr>
                <w:rFonts w:ascii="Times New Roman" w:eastAsia="Times New Roman" w:hAnsi="Times New Roman"/>
                <w:sz w:val="24"/>
                <w:szCs w:val="24"/>
              </w:rPr>
              <w:t>. Срок исполнения обеспечиваемого обязательства: до 18.04.2024.</w:t>
            </w:r>
          </w:p>
          <w:p w14:paraId="763CD0F3" w14:textId="0BCA8D1B" w:rsidR="00362178" w:rsidRPr="004D0BBE" w:rsidRDefault="00362178" w:rsidP="00362178">
            <w:pPr>
              <w:autoSpaceDE w:val="0"/>
              <w:autoSpaceDN w:val="0"/>
              <w:spacing w:after="24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Размер обеспеченного обязательства: 10 000 000 тыс. рублей и сумма совокупного купонного дохода по Биржевым Облигациям </w:t>
            </w:r>
            <w:r w:rsidR="00BD2040" w:rsidRPr="004D0BBE">
              <w:rPr>
                <w:rFonts w:ascii="Times New Roman" w:eastAsia="Times New Roman" w:hAnsi="Times New Roman"/>
                <w:sz w:val="24"/>
                <w:szCs w:val="24"/>
              </w:rPr>
              <w:t>001Р-01</w:t>
            </w:r>
            <w:r w:rsidRPr="004D0BBE">
              <w:rPr>
                <w:rFonts w:ascii="Times New Roman" w:eastAsia="Times New Roman" w:hAnsi="Times New Roman"/>
                <w:sz w:val="24"/>
                <w:szCs w:val="24"/>
              </w:rPr>
              <w:t>.</w:t>
            </w:r>
          </w:p>
        </w:tc>
      </w:tr>
      <w:tr w:rsidR="00362178" w:rsidRPr="004D0BBE" w14:paraId="5DEA9EA1" w14:textId="77777777" w:rsidTr="00102099">
        <w:trPr>
          <w:trHeight w:val="333"/>
        </w:trPr>
        <w:tc>
          <w:tcPr>
            <w:tcW w:w="3402" w:type="dxa"/>
            <w:shd w:val="clear" w:color="auto" w:fill="D0CECE" w:themeFill="background2" w:themeFillShade="E6"/>
            <w:vAlign w:val="center"/>
          </w:tcPr>
          <w:p w14:paraId="3BC521F3" w14:textId="77777777" w:rsidR="00362178" w:rsidRPr="004D0BBE" w:rsidRDefault="00362178" w:rsidP="00362178">
            <w:pPr>
              <w:autoSpaceDE w:val="0"/>
              <w:autoSpaceDN w:val="0"/>
              <w:adjustRightInd w:val="0"/>
              <w:spacing w:after="240" w:line="240" w:lineRule="auto"/>
              <w:jc w:val="both"/>
              <w:rPr>
                <w:rFonts w:ascii="Times New Roman" w:eastAsia="Times New Roman" w:hAnsi="Times New Roman"/>
                <w:bCs/>
                <w:sz w:val="24"/>
                <w:szCs w:val="24"/>
              </w:rPr>
            </w:pPr>
            <w:r w:rsidRPr="004D0BBE">
              <w:rPr>
                <w:rFonts w:ascii="Times New Roman" w:eastAsia="Times New Roman" w:hAnsi="Times New Roman"/>
                <w:bCs/>
                <w:sz w:val="24"/>
                <w:szCs w:val="24"/>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954" w:type="dxa"/>
          </w:tcPr>
          <w:p w14:paraId="14B44371" w14:textId="56D7A922" w:rsidR="00362178" w:rsidRPr="004D0BBE" w:rsidRDefault="00E04426" w:rsidP="00362178">
            <w:pPr>
              <w:adjustRightInd w:val="0"/>
              <w:spacing w:after="240"/>
              <w:contextualSpacing/>
              <w:jc w:val="both"/>
              <w:rPr>
                <w:rFonts w:ascii="Times New Roman" w:eastAsia="Times New Roman" w:hAnsi="Times New Roman"/>
                <w:sz w:val="24"/>
                <w:szCs w:val="24"/>
                <w:lang w:eastAsia="en-US"/>
              </w:rPr>
            </w:pPr>
            <w:r w:rsidRPr="004D0BBE">
              <w:rPr>
                <w:rFonts w:ascii="Times New Roman" w:eastAsia="Times New Roman" w:hAnsi="Times New Roman"/>
                <w:sz w:val="24"/>
                <w:szCs w:val="24"/>
                <w:lang w:eastAsia="en-US"/>
              </w:rPr>
              <w:t>Способ обеспечения - п</w:t>
            </w:r>
            <w:r w:rsidR="00362178" w:rsidRPr="004D0BBE">
              <w:rPr>
                <w:rFonts w:ascii="Times New Roman" w:eastAsia="Times New Roman" w:hAnsi="Times New Roman"/>
                <w:sz w:val="24"/>
                <w:szCs w:val="24"/>
                <w:lang w:eastAsia="en-US"/>
              </w:rPr>
              <w:t>оручительство (</w:t>
            </w:r>
            <w:r w:rsidRPr="004D0BBE">
              <w:rPr>
                <w:rFonts w:ascii="Times New Roman" w:eastAsia="Times New Roman" w:hAnsi="Times New Roman"/>
                <w:sz w:val="24"/>
                <w:szCs w:val="24"/>
                <w:lang w:eastAsia="en-US"/>
              </w:rPr>
              <w:t xml:space="preserve">безотзывная </w:t>
            </w:r>
            <w:r w:rsidR="00362178" w:rsidRPr="004D0BBE">
              <w:rPr>
                <w:rFonts w:ascii="Times New Roman" w:eastAsia="Times New Roman" w:hAnsi="Times New Roman"/>
                <w:sz w:val="24"/>
                <w:szCs w:val="24"/>
                <w:lang w:eastAsia="en-US"/>
              </w:rPr>
              <w:t xml:space="preserve">публичная оферта на заключение договора поручительства для целей </w:t>
            </w:r>
            <w:r w:rsidRPr="004D0BBE">
              <w:rPr>
                <w:rFonts w:ascii="Times New Roman" w:eastAsia="Times New Roman" w:hAnsi="Times New Roman"/>
                <w:sz w:val="24"/>
                <w:szCs w:val="24"/>
                <w:lang w:eastAsia="en-US"/>
              </w:rPr>
              <w:t xml:space="preserve">обеспечения исполнения обязательств по </w:t>
            </w:r>
            <w:r w:rsidR="00362178" w:rsidRPr="004D0BBE">
              <w:rPr>
                <w:rFonts w:ascii="Times New Roman" w:eastAsia="Times New Roman" w:hAnsi="Times New Roman"/>
                <w:sz w:val="24"/>
                <w:szCs w:val="24"/>
                <w:lang w:eastAsia="en-US"/>
              </w:rPr>
              <w:t>выпуск</w:t>
            </w:r>
            <w:r w:rsidRPr="004D0BBE">
              <w:rPr>
                <w:rFonts w:ascii="Times New Roman" w:eastAsia="Times New Roman" w:hAnsi="Times New Roman"/>
                <w:sz w:val="24"/>
                <w:szCs w:val="24"/>
                <w:lang w:eastAsia="en-US"/>
              </w:rPr>
              <w:t>у</w:t>
            </w:r>
            <w:r w:rsidR="00362178" w:rsidRPr="004D0BBE">
              <w:rPr>
                <w:rFonts w:ascii="Times New Roman" w:eastAsia="Times New Roman" w:hAnsi="Times New Roman"/>
                <w:sz w:val="24"/>
                <w:szCs w:val="24"/>
                <w:lang w:eastAsia="en-US"/>
              </w:rPr>
              <w:t xml:space="preserve"> Биржевых Облигаций </w:t>
            </w:r>
            <w:r w:rsidR="0055763F" w:rsidRPr="004D0BBE">
              <w:rPr>
                <w:rFonts w:ascii="Times New Roman" w:eastAsia="Times New Roman" w:hAnsi="Times New Roman"/>
                <w:sz w:val="24"/>
                <w:szCs w:val="24"/>
                <w:lang w:eastAsia="en-US"/>
              </w:rPr>
              <w:t>001Р-01</w:t>
            </w:r>
            <w:r w:rsidR="00362178" w:rsidRPr="004D0BBE">
              <w:rPr>
                <w:rFonts w:ascii="Times New Roman" w:eastAsia="Times New Roman" w:hAnsi="Times New Roman"/>
                <w:sz w:val="24"/>
                <w:szCs w:val="24"/>
                <w:lang w:eastAsia="en-US"/>
              </w:rPr>
              <w:t>)</w:t>
            </w:r>
            <w:r w:rsidR="008C71CA" w:rsidRPr="004D0BBE">
              <w:rPr>
                <w:rFonts w:ascii="Times New Roman" w:eastAsia="Times New Roman" w:hAnsi="Times New Roman"/>
                <w:sz w:val="24"/>
                <w:szCs w:val="24"/>
                <w:lang w:eastAsia="en-US"/>
              </w:rPr>
              <w:t xml:space="preserve">, </w:t>
            </w:r>
            <w:r w:rsidR="008C71CA" w:rsidRPr="004D0BBE">
              <w:rPr>
                <w:rFonts w:ascii="Times New Roman" w:eastAsia="Times New Roman" w:hAnsi="Times New Roman"/>
                <w:sz w:val="24"/>
                <w:szCs w:val="24"/>
              </w:rPr>
              <w:t>предоставленное Обществом с ограниченной ответственностью «МВМ» (ООО «МВМ», ОГРН: 1057746840095, ИНН: 7707548740)</w:t>
            </w:r>
            <w:r w:rsidR="00362178" w:rsidRPr="004D0BBE">
              <w:rPr>
                <w:rFonts w:ascii="Times New Roman" w:eastAsia="Times New Roman" w:hAnsi="Times New Roman"/>
                <w:sz w:val="24"/>
                <w:szCs w:val="24"/>
                <w:lang w:eastAsia="en-US"/>
              </w:rPr>
              <w:t>.</w:t>
            </w:r>
          </w:p>
          <w:p w14:paraId="628C098F" w14:textId="151422F0" w:rsidR="00362178" w:rsidRPr="004D0BBE" w:rsidRDefault="00362178" w:rsidP="00362178">
            <w:pPr>
              <w:adjustRightInd w:val="0"/>
              <w:spacing w:after="240"/>
              <w:contextualSpacing/>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Размер предоставленного обеспечения: 10 000 000 тыс. рублей и сумма совокупного купонного дохода по Биржевым Облигациям </w:t>
            </w:r>
            <w:r w:rsidR="0055763F" w:rsidRPr="004D0BBE">
              <w:rPr>
                <w:rFonts w:ascii="Times New Roman" w:eastAsia="Times New Roman" w:hAnsi="Times New Roman"/>
                <w:sz w:val="24"/>
                <w:szCs w:val="24"/>
              </w:rPr>
              <w:t>001Р-01</w:t>
            </w:r>
            <w:r w:rsidRPr="004D0BBE">
              <w:rPr>
                <w:rFonts w:ascii="Times New Roman" w:eastAsia="Times New Roman" w:hAnsi="Times New Roman"/>
                <w:sz w:val="24"/>
                <w:szCs w:val="24"/>
              </w:rPr>
              <w:t>.</w:t>
            </w:r>
          </w:p>
          <w:p w14:paraId="3157A60A" w14:textId="551C8119" w:rsidR="00362178" w:rsidRPr="004D0BBE" w:rsidRDefault="00362178" w:rsidP="00362178">
            <w:pPr>
              <w:adjustRightInd w:val="0"/>
              <w:spacing w:after="240"/>
              <w:contextualSpacing/>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Срок, на который обеспечение предоставлено: один год со дня наступления Срока Исполнения Обязательств ООО «МВ ФИНАНС» (как этот термин </w:t>
            </w:r>
            <w:proofErr w:type="spellStart"/>
            <w:r w:rsidRPr="004D0BBE">
              <w:rPr>
                <w:rFonts w:ascii="Times New Roman" w:eastAsia="Times New Roman" w:hAnsi="Times New Roman"/>
                <w:sz w:val="24"/>
                <w:szCs w:val="24"/>
              </w:rPr>
              <w:t>определен</w:t>
            </w:r>
            <w:proofErr w:type="spellEnd"/>
            <w:r w:rsidRPr="004D0BBE">
              <w:rPr>
                <w:rFonts w:ascii="Times New Roman" w:eastAsia="Times New Roman" w:hAnsi="Times New Roman"/>
                <w:sz w:val="24"/>
                <w:szCs w:val="24"/>
              </w:rPr>
              <w:t xml:space="preserve"> ниже) по Биржевым Облигациям </w:t>
            </w:r>
            <w:r w:rsidR="0055763F" w:rsidRPr="004D0BBE">
              <w:rPr>
                <w:rFonts w:ascii="Times New Roman" w:eastAsia="Times New Roman" w:hAnsi="Times New Roman"/>
                <w:sz w:val="24"/>
                <w:szCs w:val="24"/>
              </w:rPr>
              <w:t>001Р-01</w:t>
            </w:r>
            <w:r w:rsidRPr="004D0BBE">
              <w:rPr>
                <w:rFonts w:ascii="Times New Roman" w:eastAsia="Times New Roman" w:hAnsi="Times New Roman"/>
                <w:sz w:val="24"/>
                <w:szCs w:val="24"/>
              </w:rPr>
              <w:t>.</w:t>
            </w:r>
          </w:p>
          <w:p w14:paraId="419190F8" w14:textId="09510A9A" w:rsidR="00892FBB" w:rsidRPr="004D0BBE" w:rsidRDefault="00892FBB" w:rsidP="00362178">
            <w:pPr>
              <w:adjustRightInd w:val="0"/>
              <w:spacing w:after="240"/>
              <w:contextualSpacing/>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Условия предоставления обеспечения: </w:t>
            </w:r>
            <w:r w:rsidR="00161D35" w:rsidRPr="004D0BBE">
              <w:rPr>
                <w:rFonts w:ascii="Times New Roman" w:eastAsia="Times New Roman" w:hAnsi="Times New Roman"/>
                <w:sz w:val="24"/>
                <w:szCs w:val="24"/>
              </w:rPr>
              <w:t>ООО «МВМ»</w:t>
            </w:r>
            <w:r w:rsidRPr="004D0BBE">
              <w:rPr>
                <w:rFonts w:ascii="Times New Roman" w:eastAsia="Times New Roman" w:hAnsi="Times New Roman"/>
                <w:sz w:val="24"/>
                <w:szCs w:val="24"/>
              </w:rPr>
              <w:t xml:space="preserve"> обязуется исполнить обязательства </w:t>
            </w:r>
            <w:r w:rsidR="00161D35" w:rsidRPr="004D0BBE">
              <w:rPr>
                <w:rFonts w:ascii="Times New Roman" w:eastAsia="Times New Roman" w:hAnsi="Times New Roman"/>
                <w:sz w:val="24"/>
                <w:szCs w:val="24"/>
              </w:rPr>
              <w:t>ООО «МВ ФИНАНС»</w:t>
            </w:r>
            <w:r w:rsidRPr="004D0BBE">
              <w:rPr>
                <w:rFonts w:ascii="Times New Roman" w:eastAsia="Times New Roman" w:hAnsi="Times New Roman"/>
                <w:sz w:val="24"/>
                <w:szCs w:val="24"/>
              </w:rPr>
              <w:t xml:space="preserve"> в сумме предоставляемого поручительства в </w:t>
            </w:r>
            <w:r w:rsidRPr="004D0BBE">
              <w:rPr>
                <w:rFonts w:ascii="Times New Roman" w:eastAsia="Times New Roman" w:hAnsi="Times New Roman"/>
                <w:sz w:val="24"/>
                <w:szCs w:val="24"/>
              </w:rPr>
              <w:lastRenderedPageBreak/>
              <w:t xml:space="preserve">части, в которой </w:t>
            </w:r>
            <w:r w:rsidR="00161D35" w:rsidRPr="004D0BBE">
              <w:rPr>
                <w:rFonts w:ascii="Times New Roman" w:eastAsia="Times New Roman" w:hAnsi="Times New Roman"/>
                <w:sz w:val="24"/>
                <w:szCs w:val="24"/>
              </w:rPr>
              <w:t>ООО «МВ ФИНАНС»</w:t>
            </w:r>
            <w:r w:rsidRPr="004D0BBE">
              <w:rPr>
                <w:rFonts w:ascii="Times New Roman" w:eastAsia="Times New Roman" w:hAnsi="Times New Roman"/>
                <w:sz w:val="24"/>
                <w:szCs w:val="24"/>
              </w:rPr>
              <w:t xml:space="preserve"> не исполнил или ненадлежащим образом исполнил свои обязательства перед владельцами Биржевых </w:t>
            </w:r>
            <w:r w:rsidR="00161D35" w:rsidRPr="004D0BBE">
              <w:rPr>
                <w:rFonts w:ascii="Times New Roman" w:eastAsia="Times New Roman" w:hAnsi="Times New Roman"/>
                <w:sz w:val="24"/>
                <w:szCs w:val="24"/>
              </w:rPr>
              <w:t>О</w:t>
            </w:r>
            <w:r w:rsidRPr="004D0BBE">
              <w:rPr>
                <w:rFonts w:ascii="Times New Roman" w:eastAsia="Times New Roman" w:hAnsi="Times New Roman"/>
                <w:sz w:val="24"/>
                <w:szCs w:val="24"/>
              </w:rPr>
              <w:t>блигаций 001Р-01.</w:t>
            </w:r>
          </w:p>
          <w:p w14:paraId="0A89A77A" w14:textId="477ECE33" w:rsidR="00362178" w:rsidRPr="004D0BBE" w:rsidRDefault="00362178" w:rsidP="00362178">
            <w:pPr>
              <w:adjustRightInd w:val="0"/>
              <w:spacing w:after="240"/>
              <w:contextualSpacing/>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w:t>
            </w:r>
            <w:r w:rsidR="0055763F" w:rsidRPr="004D0BBE">
              <w:rPr>
                <w:rFonts w:ascii="Times New Roman" w:eastAsia="Times New Roman" w:hAnsi="Times New Roman"/>
                <w:sz w:val="24"/>
                <w:szCs w:val="24"/>
              </w:rPr>
              <w:t>001Р-01</w:t>
            </w:r>
            <w:r w:rsidRPr="004D0BBE">
              <w:rPr>
                <w:rFonts w:ascii="Times New Roman" w:eastAsia="Times New Roman" w:hAnsi="Times New Roman"/>
                <w:sz w:val="24"/>
                <w:szCs w:val="24"/>
              </w:rPr>
              <w:t xml:space="preserve">,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РФ сроков исполнения обязательств ООО «МВ ФИНАНС» по выплате номинальной стоимости Биржевых Облигаций </w:t>
            </w:r>
            <w:r w:rsidR="0055763F" w:rsidRPr="004D0BBE">
              <w:rPr>
                <w:rFonts w:ascii="Times New Roman" w:eastAsia="Times New Roman" w:hAnsi="Times New Roman"/>
                <w:sz w:val="24"/>
                <w:szCs w:val="24"/>
              </w:rPr>
              <w:t>001Р-01</w:t>
            </w:r>
            <w:r w:rsidRPr="004D0BBE">
              <w:rPr>
                <w:rFonts w:ascii="Times New Roman" w:eastAsia="Times New Roman" w:hAnsi="Times New Roman"/>
                <w:sz w:val="24"/>
                <w:szCs w:val="24"/>
              </w:rPr>
              <w:t xml:space="preserve"> и выплате купонного дохода в случае принятия органами управления эмитента ООО «МВ ФИНАНС» или государственными органами власти РФ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w:t>
            </w:r>
            <w:r w:rsidR="0055763F" w:rsidRPr="004D0BBE">
              <w:rPr>
                <w:rFonts w:ascii="Times New Roman" w:eastAsia="Times New Roman" w:hAnsi="Times New Roman"/>
                <w:sz w:val="24"/>
                <w:szCs w:val="24"/>
              </w:rPr>
              <w:t>001Р-01</w:t>
            </w:r>
            <w:r w:rsidRPr="004D0BBE">
              <w:rPr>
                <w:rFonts w:ascii="Times New Roman" w:eastAsia="Times New Roman" w:hAnsi="Times New Roman"/>
                <w:sz w:val="24"/>
                <w:szCs w:val="24"/>
              </w:rPr>
              <w:t xml:space="preserve"> в случае признания выпуска Биржевых Облигаций </w:t>
            </w:r>
            <w:r w:rsidR="0055763F" w:rsidRPr="004D0BBE">
              <w:rPr>
                <w:rFonts w:ascii="Times New Roman" w:eastAsia="Times New Roman" w:hAnsi="Times New Roman"/>
                <w:sz w:val="24"/>
                <w:szCs w:val="24"/>
              </w:rPr>
              <w:t>001Р-01</w:t>
            </w:r>
            <w:r w:rsidRPr="004D0BBE">
              <w:rPr>
                <w:rFonts w:ascii="Times New Roman" w:eastAsia="Times New Roman" w:hAnsi="Times New Roman"/>
                <w:sz w:val="24"/>
                <w:szCs w:val="24"/>
              </w:rPr>
              <w:t xml:space="preserve"> недействительным.</w:t>
            </w:r>
          </w:p>
        </w:tc>
      </w:tr>
      <w:tr w:rsidR="00362178" w:rsidRPr="004D0BBE" w14:paraId="20B7B77C" w14:textId="77777777" w:rsidTr="00102099">
        <w:trPr>
          <w:trHeight w:val="333"/>
        </w:trPr>
        <w:tc>
          <w:tcPr>
            <w:tcW w:w="3402" w:type="dxa"/>
            <w:shd w:val="clear" w:color="auto" w:fill="D0CECE" w:themeFill="background2" w:themeFillShade="E6"/>
            <w:vAlign w:val="center"/>
          </w:tcPr>
          <w:p w14:paraId="0CD45FE2" w14:textId="77777777" w:rsidR="00362178" w:rsidRPr="004D0BBE" w:rsidRDefault="00362178" w:rsidP="00362178">
            <w:pPr>
              <w:autoSpaceDE w:val="0"/>
              <w:autoSpaceDN w:val="0"/>
              <w:adjustRightInd w:val="0"/>
              <w:spacing w:after="240" w:line="240" w:lineRule="auto"/>
              <w:jc w:val="both"/>
              <w:rPr>
                <w:rFonts w:ascii="Times New Roman" w:eastAsia="Times New Roman" w:hAnsi="Times New Roman"/>
                <w:bCs/>
                <w:sz w:val="24"/>
                <w:szCs w:val="24"/>
              </w:rPr>
            </w:pPr>
            <w:r w:rsidRPr="004D0BBE">
              <w:rPr>
                <w:rFonts w:ascii="Times New Roman" w:eastAsia="Times New Roman" w:hAnsi="Times New Roman"/>
                <w:bCs/>
                <w:sz w:val="24"/>
                <w:szCs w:val="24"/>
              </w:rPr>
              <w:lastRenderedPageBreak/>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954" w:type="dxa"/>
          </w:tcPr>
          <w:p w14:paraId="4A6F08F7" w14:textId="1B24DDE7" w:rsidR="00362178" w:rsidRPr="004D0BBE" w:rsidRDefault="008C71CA" w:rsidP="00362178">
            <w:pPr>
              <w:autoSpaceDE w:val="0"/>
              <w:autoSpaceDN w:val="0"/>
              <w:spacing w:after="24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Учитывая, что ООО «МВМ» (компания, входящая в Группу </w:t>
            </w:r>
            <w:proofErr w:type="spellStart"/>
            <w:r w:rsidRPr="004D0BBE">
              <w:rPr>
                <w:rFonts w:ascii="Times New Roman" w:eastAsia="Times New Roman" w:hAnsi="Times New Roman"/>
                <w:sz w:val="24"/>
                <w:szCs w:val="24"/>
              </w:rPr>
              <w:t>М.Видео</w:t>
            </w:r>
            <w:proofErr w:type="spellEnd"/>
            <w:r w:rsidRPr="004D0BBE">
              <w:rPr>
                <w:rFonts w:ascii="Times New Roman" w:eastAsia="Times New Roman" w:hAnsi="Times New Roman"/>
                <w:sz w:val="24"/>
                <w:szCs w:val="24"/>
              </w:rPr>
              <w:t xml:space="preserve">-Эльдорадо) обеспечил обязательства компании, входящей в Группу </w:t>
            </w:r>
            <w:proofErr w:type="spellStart"/>
            <w:r w:rsidRPr="004D0BBE">
              <w:rPr>
                <w:rFonts w:ascii="Times New Roman" w:eastAsia="Times New Roman" w:hAnsi="Times New Roman"/>
                <w:sz w:val="24"/>
                <w:szCs w:val="24"/>
              </w:rPr>
              <w:t>М.</w:t>
            </w:r>
            <w:r w:rsidR="00BA7568" w:rsidRPr="004D0BBE">
              <w:rPr>
                <w:rFonts w:ascii="Times New Roman" w:eastAsia="Times New Roman" w:hAnsi="Times New Roman"/>
                <w:sz w:val="24"/>
                <w:szCs w:val="24"/>
              </w:rPr>
              <w:t>В</w:t>
            </w:r>
            <w:r w:rsidRPr="004D0BBE">
              <w:rPr>
                <w:rFonts w:ascii="Times New Roman" w:eastAsia="Times New Roman" w:hAnsi="Times New Roman"/>
                <w:sz w:val="24"/>
                <w:szCs w:val="24"/>
              </w:rPr>
              <w:t>идео</w:t>
            </w:r>
            <w:proofErr w:type="spellEnd"/>
            <w:r w:rsidRPr="004D0BBE">
              <w:rPr>
                <w:rFonts w:ascii="Times New Roman" w:eastAsia="Times New Roman" w:hAnsi="Times New Roman"/>
                <w:sz w:val="24"/>
                <w:szCs w:val="24"/>
              </w:rPr>
              <w:t xml:space="preserve">-Эльдорадо, (ООО «МВ ФИНАНС») и в рамках Группы в полной мере контролируется исполнение обязательств чтобы не допустить риска </w:t>
            </w:r>
            <w:r w:rsidR="00161D35" w:rsidRPr="004D0BBE">
              <w:rPr>
                <w:rFonts w:ascii="Times New Roman" w:eastAsia="Times New Roman" w:hAnsi="Times New Roman"/>
                <w:sz w:val="24"/>
                <w:szCs w:val="24"/>
              </w:rPr>
              <w:t>неисполнения (частичного неисполнения) или просрочки исполнения обеспеченного обязательства</w:t>
            </w:r>
            <w:r w:rsidRPr="004D0BBE">
              <w:rPr>
                <w:rFonts w:ascii="Times New Roman" w:eastAsia="Times New Roman" w:hAnsi="Times New Roman"/>
                <w:sz w:val="24"/>
                <w:szCs w:val="24"/>
              </w:rPr>
              <w:t>, указанные факторы отсутствуют. Средства, полученные от размещения Биржевых Облигаций 001Р-01, были использованы для предоставления займа</w:t>
            </w:r>
            <w:r w:rsidR="00055797">
              <w:rPr>
                <w:rFonts w:ascii="Times New Roman" w:eastAsia="Times New Roman" w:hAnsi="Times New Roman"/>
                <w:sz w:val="24"/>
                <w:szCs w:val="24"/>
              </w:rPr>
              <w:t xml:space="preserve"> </w:t>
            </w:r>
            <w:r w:rsidR="00055797" w:rsidRPr="00055797">
              <w:rPr>
                <w:rFonts w:ascii="Times New Roman" w:eastAsia="Times New Roman" w:hAnsi="Times New Roman"/>
                <w:sz w:val="24"/>
                <w:szCs w:val="24"/>
              </w:rPr>
              <w:t>ООО «МВМ»</w:t>
            </w:r>
            <w:r w:rsidR="00055797">
              <w:t xml:space="preserve"> (</w:t>
            </w:r>
            <w:r w:rsidR="00055797" w:rsidRPr="00055797">
              <w:rPr>
                <w:rFonts w:ascii="Times New Roman" w:hAnsi="Times New Roman"/>
                <w:sz w:val="24"/>
                <w:szCs w:val="24"/>
              </w:rPr>
              <w:t>п</w:t>
            </w:r>
            <w:r w:rsidR="00055797" w:rsidRPr="00055797">
              <w:rPr>
                <w:rFonts w:ascii="Times New Roman" w:eastAsia="Times New Roman" w:hAnsi="Times New Roman"/>
                <w:sz w:val="24"/>
                <w:szCs w:val="24"/>
              </w:rPr>
              <w:t>оручителю</w:t>
            </w:r>
            <w:r w:rsidR="00055797">
              <w:rPr>
                <w:rFonts w:ascii="Times New Roman" w:eastAsia="Times New Roman" w:hAnsi="Times New Roman"/>
                <w:sz w:val="24"/>
                <w:szCs w:val="24"/>
              </w:rPr>
              <w:t xml:space="preserve"> по </w:t>
            </w:r>
            <w:r w:rsidR="00055797" w:rsidRPr="00055797">
              <w:rPr>
                <w:rFonts w:ascii="Times New Roman" w:eastAsia="Times New Roman" w:hAnsi="Times New Roman"/>
                <w:sz w:val="24"/>
                <w:szCs w:val="24"/>
              </w:rPr>
              <w:t>Биржевы</w:t>
            </w:r>
            <w:r w:rsidR="00055797">
              <w:rPr>
                <w:rFonts w:ascii="Times New Roman" w:eastAsia="Times New Roman" w:hAnsi="Times New Roman"/>
                <w:sz w:val="24"/>
                <w:szCs w:val="24"/>
              </w:rPr>
              <w:t>м</w:t>
            </w:r>
            <w:r w:rsidR="00055797" w:rsidRPr="00055797">
              <w:rPr>
                <w:rFonts w:ascii="Times New Roman" w:eastAsia="Times New Roman" w:hAnsi="Times New Roman"/>
                <w:sz w:val="24"/>
                <w:szCs w:val="24"/>
              </w:rPr>
              <w:t xml:space="preserve"> Облигаци</w:t>
            </w:r>
            <w:r w:rsidR="00055797">
              <w:rPr>
                <w:rFonts w:ascii="Times New Roman" w:eastAsia="Times New Roman" w:hAnsi="Times New Roman"/>
                <w:sz w:val="24"/>
                <w:szCs w:val="24"/>
              </w:rPr>
              <w:t>ям</w:t>
            </w:r>
            <w:r w:rsidR="00055797" w:rsidRPr="00055797">
              <w:rPr>
                <w:rFonts w:ascii="Times New Roman" w:eastAsia="Times New Roman" w:hAnsi="Times New Roman"/>
                <w:sz w:val="24"/>
                <w:szCs w:val="24"/>
              </w:rPr>
              <w:t xml:space="preserve"> 001Р-01</w:t>
            </w:r>
            <w:r w:rsidR="00055797">
              <w:rPr>
                <w:rFonts w:ascii="Times New Roman" w:eastAsia="Times New Roman" w:hAnsi="Times New Roman"/>
                <w:sz w:val="24"/>
                <w:szCs w:val="24"/>
              </w:rPr>
              <w:t>)</w:t>
            </w:r>
            <w:r w:rsidRPr="004D0BBE">
              <w:rPr>
                <w:rFonts w:ascii="Times New Roman" w:eastAsia="Times New Roman" w:hAnsi="Times New Roman"/>
                <w:sz w:val="24"/>
                <w:szCs w:val="24"/>
              </w:rPr>
              <w:t xml:space="preserve">. В соответствии с условиями договора займа, </w:t>
            </w:r>
            <w:proofErr w:type="spellStart"/>
            <w:r w:rsidRPr="004D0BBE">
              <w:rPr>
                <w:rFonts w:ascii="Times New Roman" w:eastAsia="Times New Roman" w:hAnsi="Times New Roman"/>
                <w:sz w:val="24"/>
                <w:szCs w:val="24"/>
              </w:rPr>
              <w:t>заключенного</w:t>
            </w:r>
            <w:proofErr w:type="spellEnd"/>
            <w:r w:rsidRPr="004D0BBE">
              <w:rPr>
                <w:rFonts w:ascii="Times New Roman" w:eastAsia="Times New Roman" w:hAnsi="Times New Roman"/>
                <w:sz w:val="24"/>
                <w:szCs w:val="24"/>
              </w:rPr>
              <w:t xml:space="preserve"> между ООО «МВ ФИНАНС» (в качестве займодавца) и ООО «МВМ» (в качестве </w:t>
            </w:r>
            <w:proofErr w:type="spellStart"/>
            <w:r w:rsidRPr="004D0BBE">
              <w:rPr>
                <w:rFonts w:ascii="Times New Roman" w:eastAsia="Times New Roman" w:hAnsi="Times New Roman"/>
                <w:sz w:val="24"/>
                <w:szCs w:val="24"/>
              </w:rPr>
              <w:t>заемщика</w:t>
            </w:r>
            <w:proofErr w:type="spellEnd"/>
            <w:r w:rsidRPr="004D0BBE">
              <w:rPr>
                <w:rFonts w:ascii="Times New Roman" w:eastAsia="Times New Roman" w:hAnsi="Times New Roman"/>
                <w:sz w:val="24"/>
                <w:szCs w:val="24"/>
              </w:rPr>
              <w:t xml:space="preserve">), ООО «МВМ» обязался возвратить ООО «МВ ФИНАНС» сумму займа с уплатой процентов за пользование займом на условиях, </w:t>
            </w:r>
            <w:proofErr w:type="spellStart"/>
            <w:r w:rsidRPr="004D0BBE">
              <w:rPr>
                <w:rFonts w:ascii="Times New Roman" w:eastAsia="Times New Roman" w:hAnsi="Times New Roman"/>
                <w:sz w:val="24"/>
                <w:szCs w:val="24"/>
              </w:rPr>
              <w:t>определенных</w:t>
            </w:r>
            <w:proofErr w:type="spellEnd"/>
            <w:r w:rsidRPr="004D0BBE">
              <w:rPr>
                <w:rFonts w:ascii="Times New Roman" w:eastAsia="Times New Roman" w:hAnsi="Times New Roman"/>
                <w:sz w:val="24"/>
                <w:szCs w:val="24"/>
              </w:rPr>
              <w:t xml:space="preserve"> в соответствующем договоре займа, с </w:t>
            </w:r>
            <w:proofErr w:type="spellStart"/>
            <w:r w:rsidRPr="004D0BBE">
              <w:rPr>
                <w:rFonts w:ascii="Times New Roman" w:eastAsia="Times New Roman" w:hAnsi="Times New Roman"/>
                <w:sz w:val="24"/>
                <w:szCs w:val="24"/>
              </w:rPr>
              <w:t>учетом</w:t>
            </w:r>
            <w:proofErr w:type="spellEnd"/>
            <w:r w:rsidRPr="004D0BBE">
              <w:rPr>
                <w:rFonts w:ascii="Times New Roman" w:eastAsia="Times New Roman" w:hAnsi="Times New Roman"/>
                <w:sz w:val="24"/>
                <w:szCs w:val="24"/>
              </w:rPr>
              <w:t xml:space="preserve"> графика и размера платежей по выпуску Биржевых Облигаций 001Р-01. </w:t>
            </w:r>
          </w:p>
        </w:tc>
      </w:tr>
    </w:tbl>
    <w:p w14:paraId="33C5E423" w14:textId="1F833095" w:rsidR="00166F7A" w:rsidRPr="004D0BBE" w:rsidRDefault="00166F7A" w:rsidP="00362178">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w:t>
      </w:r>
      <w:r w:rsidR="002828A6" w:rsidRPr="004D0BBE">
        <w:rPr>
          <w:rFonts w:ascii="Times New Roman" w:hAnsi="Times New Roman"/>
          <w:b/>
          <w:sz w:val="24"/>
          <w:szCs w:val="24"/>
        </w:rPr>
        <w:t>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362178" w:rsidRPr="004D0BBE" w14:paraId="13FC2F86" w14:textId="77777777" w:rsidTr="00102099">
        <w:trPr>
          <w:trHeight w:val="227"/>
        </w:trPr>
        <w:tc>
          <w:tcPr>
            <w:tcW w:w="3402" w:type="dxa"/>
            <w:shd w:val="clear" w:color="auto" w:fill="D0CECE" w:themeFill="background2" w:themeFillShade="E6"/>
            <w:vAlign w:val="center"/>
          </w:tcPr>
          <w:p w14:paraId="7933B30F" w14:textId="77777777" w:rsidR="00362178" w:rsidRPr="004D0BBE"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4D0BBE">
              <w:rPr>
                <w:rFonts w:ascii="Times New Roman" w:eastAsia="MS Mincho" w:hAnsi="Times New Roman"/>
                <w:sz w:val="24"/>
                <w:szCs w:val="24"/>
              </w:rPr>
              <w:t xml:space="preserve">Размер предоставленного обеспечения </w:t>
            </w:r>
          </w:p>
        </w:tc>
        <w:tc>
          <w:tcPr>
            <w:tcW w:w="5954" w:type="dxa"/>
          </w:tcPr>
          <w:p w14:paraId="4F694155" w14:textId="7040EACA" w:rsidR="00362178" w:rsidRPr="004D0BBE" w:rsidRDefault="00362178" w:rsidP="00362178">
            <w:pPr>
              <w:contextualSpacing/>
              <w:rPr>
                <w:rFonts w:ascii="Times New Roman" w:eastAsiaTheme="minorHAnsi" w:hAnsi="Times New Roman"/>
                <w:sz w:val="24"/>
                <w:szCs w:val="24"/>
                <w:lang w:eastAsia="en-US"/>
              </w:rPr>
            </w:pPr>
            <w:r w:rsidRPr="004D0BBE">
              <w:rPr>
                <w:rFonts w:ascii="Times New Roman" w:eastAsia="Times New Roman" w:hAnsi="Times New Roman"/>
                <w:sz w:val="24"/>
                <w:szCs w:val="24"/>
                <w:lang w:eastAsia="en-US"/>
              </w:rPr>
              <w:t xml:space="preserve">9 000 000 тыс. рублей и сумма совокупного купонного дохода по Биржевым Облигациям </w:t>
            </w:r>
            <w:r w:rsidR="0055763F" w:rsidRPr="004D0BBE">
              <w:rPr>
                <w:rFonts w:ascii="Times New Roman" w:eastAsia="Times New Roman" w:hAnsi="Times New Roman"/>
                <w:sz w:val="24"/>
                <w:szCs w:val="24"/>
                <w:lang w:eastAsia="en-US"/>
              </w:rPr>
              <w:t>001Р-02</w:t>
            </w:r>
            <w:r w:rsidRPr="004D0BBE">
              <w:rPr>
                <w:rFonts w:ascii="Times New Roman" w:eastAsia="Times New Roman" w:hAnsi="Times New Roman"/>
                <w:sz w:val="24"/>
                <w:szCs w:val="24"/>
                <w:lang w:eastAsia="en-US"/>
              </w:rPr>
              <w:t>.</w:t>
            </w:r>
          </w:p>
        </w:tc>
      </w:tr>
      <w:tr w:rsidR="00362178" w:rsidRPr="004D0BBE" w14:paraId="1C845397" w14:textId="77777777" w:rsidTr="00102099">
        <w:trPr>
          <w:trHeight w:val="113"/>
        </w:trPr>
        <w:tc>
          <w:tcPr>
            <w:tcW w:w="3402" w:type="dxa"/>
            <w:shd w:val="clear" w:color="auto" w:fill="D0CECE" w:themeFill="background2" w:themeFillShade="E6"/>
            <w:vAlign w:val="center"/>
          </w:tcPr>
          <w:p w14:paraId="4CB7F2C2" w14:textId="77777777" w:rsidR="00362178" w:rsidRPr="004D0BBE"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4D0BBE">
              <w:rPr>
                <w:rFonts w:ascii="Times New Roman" w:eastAsia="MS Mincho" w:hAnsi="Times New Roman"/>
                <w:sz w:val="24"/>
                <w:szCs w:val="24"/>
              </w:rPr>
              <w:lastRenderedPageBreak/>
              <w:t>Для обеспечивающих обязательств, не являющихся независимыми гарантиями, их стороны: должник, кредитор, выгодоприобретатель (при наличии)</w:t>
            </w:r>
          </w:p>
        </w:tc>
        <w:tc>
          <w:tcPr>
            <w:tcW w:w="5954" w:type="dxa"/>
          </w:tcPr>
          <w:p w14:paraId="47E8D677" w14:textId="77777777" w:rsidR="00362178" w:rsidRPr="004D0BBE" w:rsidRDefault="00362178" w:rsidP="00362178">
            <w:pPr>
              <w:jc w:val="both"/>
              <w:rPr>
                <w:rFonts w:ascii="Times New Roman" w:eastAsiaTheme="minorHAnsi" w:hAnsi="Times New Roman"/>
                <w:sz w:val="24"/>
                <w:szCs w:val="24"/>
                <w:lang w:eastAsia="en-US"/>
              </w:rPr>
            </w:pPr>
            <w:r w:rsidRPr="004D0BBE">
              <w:rPr>
                <w:rFonts w:ascii="Times New Roman" w:eastAsiaTheme="minorHAnsi" w:hAnsi="Times New Roman"/>
                <w:sz w:val="24"/>
                <w:szCs w:val="24"/>
                <w:lang w:eastAsia="en-US"/>
              </w:rPr>
              <w:t>Должник: ООО «МВ ФИНАНС»</w:t>
            </w:r>
          </w:p>
          <w:p w14:paraId="4A7872D7" w14:textId="69E9EA27" w:rsidR="00362178" w:rsidRPr="004D0BBE" w:rsidRDefault="00362178" w:rsidP="00362178">
            <w:pPr>
              <w:jc w:val="both"/>
              <w:rPr>
                <w:rFonts w:ascii="Times New Roman" w:eastAsia="Times New Roman" w:hAnsi="Times New Roman"/>
                <w:sz w:val="24"/>
                <w:szCs w:val="24"/>
                <w:lang w:eastAsia="en-US"/>
              </w:rPr>
            </w:pPr>
            <w:r w:rsidRPr="004D0BBE">
              <w:rPr>
                <w:rFonts w:ascii="Times New Roman" w:eastAsiaTheme="minorHAnsi" w:hAnsi="Times New Roman"/>
                <w:sz w:val="24"/>
                <w:szCs w:val="24"/>
                <w:lang w:eastAsia="en-US"/>
              </w:rPr>
              <w:t xml:space="preserve">Кредитор: </w:t>
            </w:r>
            <w:r w:rsidRPr="004D0BBE">
              <w:rPr>
                <w:rFonts w:ascii="Times New Roman" w:eastAsia="Times New Roman" w:hAnsi="Times New Roman"/>
                <w:sz w:val="24"/>
                <w:szCs w:val="24"/>
                <w:lang w:eastAsia="en-US"/>
              </w:rPr>
              <w:t xml:space="preserve">владельцы Биржевых Облигаций </w:t>
            </w:r>
            <w:r w:rsidR="0055763F" w:rsidRPr="004D0BBE">
              <w:rPr>
                <w:rFonts w:ascii="Times New Roman" w:eastAsia="Times New Roman" w:hAnsi="Times New Roman"/>
                <w:sz w:val="24"/>
                <w:szCs w:val="24"/>
                <w:lang w:eastAsia="en-US"/>
              </w:rPr>
              <w:t>001Р-02</w:t>
            </w:r>
          </w:p>
          <w:p w14:paraId="09DA7342" w14:textId="77777777" w:rsidR="00362178" w:rsidRPr="004D0BBE" w:rsidRDefault="00362178" w:rsidP="00362178">
            <w:pPr>
              <w:jc w:val="both"/>
              <w:rPr>
                <w:rFonts w:ascii="Times New Roman" w:eastAsiaTheme="minorHAnsi" w:hAnsi="Times New Roman"/>
                <w:sz w:val="24"/>
                <w:szCs w:val="24"/>
                <w:lang w:eastAsia="en-US"/>
              </w:rPr>
            </w:pPr>
            <w:r w:rsidRPr="004D0BBE">
              <w:rPr>
                <w:rFonts w:ascii="Times New Roman" w:eastAsiaTheme="minorHAnsi" w:hAnsi="Times New Roman"/>
                <w:sz w:val="24"/>
                <w:szCs w:val="24"/>
                <w:lang w:eastAsia="en-US"/>
              </w:rPr>
              <w:t xml:space="preserve">Выгодоприобретатель: ООО «МВ ФИНАНС». </w:t>
            </w:r>
          </w:p>
        </w:tc>
      </w:tr>
      <w:tr w:rsidR="00362178" w:rsidRPr="004D0BBE" w14:paraId="51CC1AE5" w14:textId="77777777" w:rsidTr="00102099">
        <w:trPr>
          <w:trHeight w:val="212"/>
        </w:trPr>
        <w:tc>
          <w:tcPr>
            <w:tcW w:w="3402" w:type="dxa"/>
            <w:shd w:val="clear" w:color="auto" w:fill="D0CECE" w:themeFill="background2" w:themeFillShade="E6"/>
            <w:vAlign w:val="center"/>
          </w:tcPr>
          <w:p w14:paraId="1B878C91" w14:textId="77777777" w:rsidR="00362178" w:rsidRPr="004D0BBE"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4D0BBE">
              <w:rPr>
                <w:rFonts w:ascii="Times New Roman" w:eastAsia="MS Mincho" w:hAnsi="Times New Roman"/>
                <w:sz w:val="24"/>
                <w:szCs w:val="24"/>
              </w:rPr>
              <w:t>Вид, содержание и размер обеспеченного обязательства, срок его исполнения</w:t>
            </w:r>
          </w:p>
        </w:tc>
        <w:tc>
          <w:tcPr>
            <w:tcW w:w="5954" w:type="dxa"/>
          </w:tcPr>
          <w:p w14:paraId="3A285FCE" w14:textId="3E8A09DD" w:rsidR="00362178" w:rsidRPr="004D0BBE" w:rsidRDefault="00362178" w:rsidP="00362178">
            <w:pPr>
              <w:tabs>
                <w:tab w:val="left" w:pos="36"/>
              </w:tabs>
              <w:adjustRightInd w:val="0"/>
              <w:spacing w:after="240"/>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Облигационный </w:t>
            </w:r>
            <w:proofErr w:type="spellStart"/>
            <w:r w:rsidRPr="004D0BBE">
              <w:rPr>
                <w:rFonts w:ascii="Times New Roman" w:eastAsia="Times New Roman" w:hAnsi="Times New Roman"/>
                <w:sz w:val="24"/>
                <w:szCs w:val="24"/>
              </w:rPr>
              <w:t>займ</w:t>
            </w:r>
            <w:proofErr w:type="spellEnd"/>
            <w:r w:rsidRPr="004D0BBE">
              <w:rPr>
                <w:rFonts w:ascii="Times New Roman" w:eastAsia="Times New Roman" w:hAnsi="Times New Roman"/>
                <w:sz w:val="24"/>
                <w:szCs w:val="24"/>
              </w:rPr>
              <w:t xml:space="preserve"> ООО «МВ ФИНАНС» по Биржевым Облигациям </w:t>
            </w:r>
            <w:r w:rsidR="0055763F" w:rsidRPr="004D0BBE">
              <w:rPr>
                <w:rFonts w:ascii="Times New Roman" w:eastAsia="Times New Roman" w:hAnsi="Times New Roman"/>
                <w:sz w:val="24"/>
                <w:szCs w:val="24"/>
              </w:rPr>
              <w:t>001Р-02</w:t>
            </w:r>
            <w:r w:rsidR="005820C3" w:rsidRPr="004D0BBE">
              <w:rPr>
                <w:rFonts w:ascii="Times New Roman" w:eastAsia="Times New Roman" w:hAnsi="Times New Roman"/>
                <w:sz w:val="24"/>
                <w:szCs w:val="24"/>
              </w:rPr>
              <w:t xml:space="preserve"> (биржевые облигации с обеспечением неконвертируемые процентные бездокументарные с централизованным </w:t>
            </w:r>
            <w:proofErr w:type="spellStart"/>
            <w:r w:rsidR="005820C3" w:rsidRPr="004D0BBE">
              <w:rPr>
                <w:rFonts w:ascii="Times New Roman" w:eastAsia="Times New Roman" w:hAnsi="Times New Roman"/>
                <w:sz w:val="24"/>
                <w:szCs w:val="24"/>
              </w:rPr>
              <w:t>учетом</w:t>
            </w:r>
            <w:proofErr w:type="spellEnd"/>
            <w:r w:rsidR="005820C3" w:rsidRPr="004D0BBE">
              <w:rPr>
                <w:rFonts w:ascii="Times New Roman" w:eastAsia="Times New Roman" w:hAnsi="Times New Roman"/>
                <w:sz w:val="24"/>
                <w:szCs w:val="24"/>
              </w:rPr>
              <w:t xml:space="preserve"> прав серии 001Р-02, номинальной стоимостью 1 000 (Одна тысяча) российских рублей каждая, со сроком погашения в 1 092 (Одна тысяча девяносто второй) день с даты начала размещения,</w:t>
            </w:r>
            <w:r w:rsidR="005820C3" w:rsidRPr="004D0BBE">
              <w:t xml:space="preserve"> </w:t>
            </w:r>
            <w:r w:rsidR="005820C3" w:rsidRPr="004D0BBE">
              <w:rPr>
                <w:rFonts w:ascii="Times New Roman" w:eastAsia="Times New Roman" w:hAnsi="Times New Roman"/>
                <w:sz w:val="24"/>
                <w:szCs w:val="24"/>
              </w:rPr>
              <w:t xml:space="preserve">регистрационный номер 4B02-02-00590-R-001P от 05.08.2021, </w:t>
            </w:r>
            <w:proofErr w:type="spellStart"/>
            <w:r w:rsidR="005820C3" w:rsidRPr="004D0BBE">
              <w:rPr>
                <w:rFonts w:ascii="Times New Roman" w:eastAsia="Times New Roman" w:hAnsi="Times New Roman"/>
                <w:sz w:val="24"/>
                <w:szCs w:val="24"/>
              </w:rPr>
              <w:t>размещенные</w:t>
            </w:r>
            <w:proofErr w:type="spellEnd"/>
            <w:r w:rsidR="005820C3" w:rsidRPr="004D0BBE">
              <w:rPr>
                <w:rFonts w:ascii="Times New Roman" w:eastAsia="Times New Roman" w:hAnsi="Times New Roman"/>
                <w:sz w:val="24"/>
                <w:szCs w:val="24"/>
              </w:rPr>
              <w:t xml:space="preserve"> на торгах ПАО Московская Биржа по открытой подписке в рамках Программы биржевых облигаций серии 001Р, имеющей регистрационный номер 4-00590-R-001P-02E от 26.03.2021)</w:t>
            </w:r>
            <w:r w:rsidRPr="004D0BBE">
              <w:rPr>
                <w:rFonts w:ascii="Times New Roman" w:eastAsia="Times New Roman" w:hAnsi="Times New Roman"/>
                <w:sz w:val="24"/>
                <w:szCs w:val="24"/>
              </w:rPr>
              <w:t>. Срок исполнения обеспечиваемого обязательства: до 07.08.2024.</w:t>
            </w:r>
          </w:p>
          <w:p w14:paraId="39F04677" w14:textId="51132CC4" w:rsidR="00362178" w:rsidRPr="004D0BBE" w:rsidRDefault="00362178" w:rsidP="00362178">
            <w:pPr>
              <w:autoSpaceDE w:val="0"/>
              <w:autoSpaceDN w:val="0"/>
              <w:spacing w:after="24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Размер обеспеченного обязательства: 9 000 000 тыс. рублей и сумма совокупного купонного дохода по Биржевым Облигациям </w:t>
            </w:r>
            <w:r w:rsidR="0055763F" w:rsidRPr="004D0BBE">
              <w:rPr>
                <w:rFonts w:ascii="Times New Roman" w:eastAsia="Times New Roman" w:hAnsi="Times New Roman"/>
                <w:sz w:val="24"/>
                <w:szCs w:val="24"/>
              </w:rPr>
              <w:t>001Р-02</w:t>
            </w:r>
            <w:r w:rsidRPr="004D0BBE">
              <w:rPr>
                <w:rFonts w:ascii="Times New Roman" w:eastAsia="Times New Roman" w:hAnsi="Times New Roman"/>
                <w:sz w:val="24"/>
                <w:szCs w:val="24"/>
              </w:rPr>
              <w:t>.</w:t>
            </w:r>
          </w:p>
        </w:tc>
      </w:tr>
      <w:tr w:rsidR="00362178" w:rsidRPr="004D0BBE" w14:paraId="0160BA87" w14:textId="77777777" w:rsidTr="00102099">
        <w:trPr>
          <w:trHeight w:val="333"/>
        </w:trPr>
        <w:tc>
          <w:tcPr>
            <w:tcW w:w="3402" w:type="dxa"/>
            <w:shd w:val="clear" w:color="auto" w:fill="D0CECE" w:themeFill="background2" w:themeFillShade="E6"/>
            <w:vAlign w:val="center"/>
          </w:tcPr>
          <w:p w14:paraId="1E30B0F7" w14:textId="77777777" w:rsidR="00362178" w:rsidRPr="004D0BBE" w:rsidRDefault="00362178" w:rsidP="00362178">
            <w:pPr>
              <w:autoSpaceDE w:val="0"/>
              <w:autoSpaceDN w:val="0"/>
              <w:adjustRightInd w:val="0"/>
              <w:spacing w:after="240" w:line="240" w:lineRule="auto"/>
              <w:jc w:val="both"/>
              <w:rPr>
                <w:rFonts w:ascii="Times New Roman" w:eastAsia="Times New Roman" w:hAnsi="Times New Roman"/>
                <w:bCs/>
                <w:sz w:val="24"/>
                <w:szCs w:val="24"/>
              </w:rPr>
            </w:pPr>
            <w:r w:rsidRPr="004D0BBE">
              <w:rPr>
                <w:rFonts w:ascii="Times New Roman" w:eastAsia="Times New Roman" w:hAnsi="Times New Roman"/>
                <w:bCs/>
                <w:sz w:val="24"/>
                <w:szCs w:val="24"/>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954" w:type="dxa"/>
          </w:tcPr>
          <w:p w14:paraId="4D01AB2D" w14:textId="168F9D76" w:rsidR="00362178" w:rsidRPr="004D0BBE" w:rsidRDefault="00DD6311" w:rsidP="00362178">
            <w:pPr>
              <w:adjustRightInd w:val="0"/>
              <w:spacing w:after="240"/>
              <w:contextualSpacing/>
              <w:jc w:val="both"/>
              <w:rPr>
                <w:rFonts w:ascii="Times New Roman" w:eastAsia="Times New Roman" w:hAnsi="Times New Roman"/>
                <w:sz w:val="24"/>
                <w:szCs w:val="24"/>
                <w:lang w:eastAsia="en-US"/>
              </w:rPr>
            </w:pPr>
            <w:r w:rsidRPr="004D0BBE">
              <w:rPr>
                <w:rFonts w:ascii="Times New Roman" w:eastAsia="Times New Roman" w:hAnsi="Times New Roman"/>
                <w:sz w:val="24"/>
                <w:szCs w:val="24"/>
                <w:lang w:eastAsia="en-US"/>
              </w:rPr>
              <w:t>Способ обеспечения - п</w:t>
            </w:r>
            <w:r w:rsidR="00362178" w:rsidRPr="004D0BBE">
              <w:rPr>
                <w:rFonts w:ascii="Times New Roman" w:eastAsia="Times New Roman" w:hAnsi="Times New Roman"/>
                <w:sz w:val="24"/>
                <w:szCs w:val="24"/>
                <w:lang w:eastAsia="en-US"/>
              </w:rPr>
              <w:t>оручительство (</w:t>
            </w:r>
            <w:r w:rsidR="00107A97" w:rsidRPr="004D0BBE">
              <w:rPr>
                <w:rFonts w:ascii="Times New Roman" w:eastAsia="Times New Roman" w:hAnsi="Times New Roman"/>
                <w:sz w:val="24"/>
                <w:szCs w:val="24"/>
                <w:lang w:eastAsia="en-US"/>
              </w:rPr>
              <w:t xml:space="preserve">безотзывная </w:t>
            </w:r>
            <w:r w:rsidR="00362178" w:rsidRPr="004D0BBE">
              <w:rPr>
                <w:rFonts w:ascii="Times New Roman" w:eastAsia="Times New Roman" w:hAnsi="Times New Roman"/>
                <w:sz w:val="24"/>
                <w:szCs w:val="24"/>
                <w:lang w:eastAsia="en-US"/>
              </w:rPr>
              <w:t xml:space="preserve">публичная оферта на заключение договора поручительства для целей </w:t>
            </w:r>
            <w:r w:rsidR="00107A97" w:rsidRPr="004D0BBE">
              <w:rPr>
                <w:rFonts w:ascii="Times New Roman" w:eastAsia="Times New Roman" w:hAnsi="Times New Roman"/>
                <w:sz w:val="24"/>
                <w:szCs w:val="24"/>
                <w:lang w:eastAsia="en-US"/>
              </w:rPr>
              <w:t xml:space="preserve">обеспечения исполнения обязательств </w:t>
            </w:r>
            <w:r w:rsidR="009F27BD" w:rsidRPr="004D0BBE">
              <w:rPr>
                <w:rFonts w:ascii="Times New Roman" w:eastAsia="Times New Roman" w:hAnsi="Times New Roman"/>
                <w:sz w:val="24"/>
                <w:szCs w:val="24"/>
                <w:lang w:eastAsia="en-US"/>
              </w:rPr>
              <w:t xml:space="preserve">по </w:t>
            </w:r>
            <w:r w:rsidR="00362178" w:rsidRPr="004D0BBE">
              <w:rPr>
                <w:rFonts w:ascii="Times New Roman" w:eastAsia="Times New Roman" w:hAnsi="Times New Roman"/>
                <w:sz w:val="24"/>
                <w:szCs w:val="24"/>
                <w:lang w:eastAsia="en-US"/>
              </w:rPr>
              <w:t>выпуск</w:t>
            </w:r>
            <w:r w:rsidR="009F27BD" w:rsidRPr="004D0BBE">
              <w:rPr>
                <w:rFonts w:ascii="Times New Roman" w:eastAsia="Times New Roman" w:hAnsi="Times New Roman"/>
                <w:sz w:val="24"/>
                <w:szCs w:val="24"/>
                <w:lang w:eastAsia="en-US"/>
              </w:rPr>
              <w:t>у</w:t>
            </w:r>
            <w:r w:rsidR="00362178" w:rsidRPr="004D0BBE">
              <w:rPr>
                <w:rFonts w:ascii="Times New Roman" w:eastAsia="Times New Roman" w:hAnsi="Times New Roman"/>
                <w:sz w:val="24"/>
                <w:szCs w:val="24"/>
                <w:lang w:eastAsia="en-US"/>
              </w:rPr>
              <w:t xml:space="preserve"> Биржевых Облигаций </w:t>
            </w:r>
            <w:r w:rsidR="0055763F" w:rsidRPr="004D0BBE">
              <w:rPr>
                <w:rFonts w:ascii="Times New Roman" w:eastAsia="Times New Roman" w:hAnsi="Times New Roman"/>
                <w:sz w:val="24"/>
                <w:szCs w:val="24"/>
                <w:lang w:eastAsia="en-US"/>
              </w:rPr>
              <w:t>001Р-02</w:t>
            </w:r>
            <w:r w:rsidR="00362178" w:rsidRPr="004D0BBE">
              <w:rPr>
                <w:rFonts w:ascii="Times New Roman" w:eastAsia="Times New Roman" w:hAnsi="Times New Roman"/>
                <w:sz w:val="24"/>
                <w:szCs w:val="24"/>
                <w:lang w:eastAsia="en-US"/>
              </w:rPr>
              <w:t>)</w:t>
            </w:r>
            <w:r w:rsidR="008C71CA" w:rsidRPr="004D0BBE">
              <w:rPr>
                <w:rFonts w:ascii="Times New Roman" w:eastAsia="Times New Roman" w:hAnsi="Times New Roman"/>
                <w:sz w:val="24"/>
                <w:szCs w:val="24"/>
                <w:lang w:eastAsia="en-US"/>
              </w:rPr>
              <w:t>,</w:t>
            </w:r>
            <w:r w:rsidR="008C71CA" w:rsidRPr="004D0BBE">
              <w:t xml:space="preserve"> </w:t>
            </w:r>
            <w:r w:rsidR="008C71CA" w:rsidRPr="004D0BBE">
              <w:rPr>
                <w:rFonts w:ascii="Times New Roman" w:eastAsia="Times New Roman" w:hAnsi="Times New Roman"/>
                <w:sz w:val="24"/>
                <w:szCs w:val="24"/>
                <w:lang w:eastAsia="en-US"/>
              </w:rPr>
              <w:t>предоставленное Обществом с ограниченной ответственностью «МВМ» (ООО «МВМ», ОГРН: 1057746840095, ИНН: 7707548740)</w:t>
            </w:r>
            <w:r w:rsidR="00362178" w:rsidRPr="004D0BBE">
              <w:rPr>
                <w:rFonts w:ascii="Times New Roman" w:eastAsia="Times New Roman" w:hAnsi="Times New Roman"/>
                <w:sz w:val="24"/>
                <w:szCs w:val="24"/>
                <w:lang w:eastAsia="en-US"/>
              </w:rPr>
              <w:t>.</w:t>
            </w:r>
          </w:p>
          <w:p w14:paraId="5410C712" w14:textId="755305D1" w:rsidR="00362178" w:rsidRPr="004D0BBE" w:rsidRDefault="00362178" w:rsidP="00362178">
            <w:pPr>
              <w:adjustRightInd w:val="0"/>
              <w:spacing w:after="240"/>
              <w:contextualSpacing/>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Размер предоставленного обеспечения: 9 000 000 тыс. рублей и сумма совокупного купонного дохода по Биржевым Облигациям </w:t>
            </w:r>
            <w:r w:rsidR="0055763F" w:rsidRPr="004D0BBE">
              <w:rPr>
                <w:rFonts w:ascii="Times New Roman" w:eastAsia="Times New Roman" w:hAnsi="Times New Roman"/>
                <w:sz w:val="24"/>
                <w:szCs w:val="24"/>
              </w:rPr>
              <w:t>001Р-02</w:t>
            </w:r>
            <w:r w:rsidRPr="004D0BBE">
              <w:rPr>
                <w:rFonts w:ascii="Times New Roman" w:eastAsia="Times New Roman" w:hAnsi="Times New Roman"/>
                <w:sz w:val="24"/>
                <w:szCs w:val="24"/>
              </w:rPr>
              <w:t>.</w:t>
            </w:r>
          </w:p>
          <w:p w14:paraId="22B1E2B2" w14:textId="779107A4" w:rsidR="00362178" w:rsidRPr="004D0BBE" w:rsidRDefault="00362178" w:rsidP="00362178">
            <w:pPr>
              <w:adjustRightInd w:val="0"/>
              <w:spacing w:after="240"/>
              <w:contextualSpacing/>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Срок, на который обеспечение предоставлено: один год со дня наступления Срока Исполнения Обязательств ООО «МВ ФИНАНС» (как этот термин </w:t>
            </w:r>
            <w:proofErr w:type="spellStart"/>
            <w:r w:rsidRPr="004D0BBE">
              <w:rPr>
                <w:rFonts w:ascii="Times New Roman" w:eastAsia="Times New Roman" w:hAnsi="Times New Roman"/>
                <w:sz w:val="24"/>
                <w:szCs w:val="24"/>
              </w:rPr>
              <w:t>определен</w:t>
            </w:r>
            <w:proofErr w:type="spellEnd"/>
            <w:r w:rsidRPr="004D0BBE">
              <w:rPr>
                <w:rFonts w:ascii="Times New Roman" w:eastAsia="Times New Roman" w:hAnsi="Times New Roman"/>
                <w:sz w:val="24"/>
                <w:szCs w:val="24"/>
              </w:rPr>
              <w:t xml:space="preserve"> ниже) по Биржевым Облигациям </w:t>
            </w:r>
            <w:r w:rsidR="0055763F" w:rsidRPr="004D0BBE">
              <w:rPr>
                <w:rFonts w:ascii="Times New Roman" w:eastAsia="Times New Roman" w:hAnsi="Times New Roman"/>
                <w:sz w:val="24"/>
                <w:szCs w:val="24"/>
              </w:rPr>
              <w:t>001Р-02</w:t>
            </w:r>
            <w:r w:rsidRPr="004D0BBE">
              <w:rPr>
                <w:rFonts w:ascii="Times New Roman" w:eastAsia="Times New Roman" w:hAnsi="Times New Roman"/>
                <w:sz w:val="24"/>
                <w:szCs w:val="24"/>
              </w:rPr>
              <w:t>.</w:t>
            </w:r>
          </w:p>
          <w:p w14:paraId="11DF12CC" w14:textId="1D015EF5" w:rsidR="00862DF9" w:rsidRPr="004D0BBE" w:rsidRDefault="00862DF9" w:rsidP="00362178">
            <w:pPr>
              <w:adjustRightInd w:val="0"/>
              <w:spacing w:after="240"/>
              <w:contextualSpacing/>
              <w:jc w:val="both"/>
              <w:rPr>
                <w:rFonts w:ascii="Times New Roman" w:eastAsia="Times New Roman" w:hAnsi="Times New Roman"/>
                <w:sz w:val="24"/>
                <w:szCs w:val="24"/>
              </w:rPr>
            </w:pPr>
            <w:r w:rsidRPr="004D0BBE">
              <w:rPr>
                <w:rFonts w:ascii="Times New Roman" w:eastAsia="Times New Roman" w:hAnsi="Times New Roman"/>
                <w:sz w:val="24"/>
                <w:szCs w:val="24"/>
              </w:rPr>
              <w:t>Условия предоставления обеспечения: ООО «МВМ» обязуется исполнить обязательства ООО «МВ ФИНАНС» в сумме предоставляемого поручительства в части, в которой ООО «МВ ФИНАНС» не исполнил или ненадлежащим образом исполнил свои обязательства перед владельцами Биржевых Облигаций 001Р-02.</w:t>
            </w:r>
          </w:p>
          <w:p w14:paraId="1D528262" w14:textId="2BD98EC5" w:rsidR="00362178" w:rsidRPr="004D0BBE" w:rsidRDefault="00362178" w:rsidP="00362178">
            <w:pPr>
              <w:adjustRightInd w:val="0"/>
              <w:spacing w:after="240"/>
              <w:contextualSpacing/>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w:t>
            </w:r>
            <w:r w:rsidRPr="004D0BBE">
              <w:rPr>
                <w:rFonts w:ascii="Times New Roman" w:eastAsia="Times New Roman" w:hAnsi="Times New Roman"/>
                <w:sz w:val="24"/>
                <w:szCs w:val="24"/>
              </w:rPr>
              <w:lastRenderedPageBreak/>
              <w:t xml:space="preserve">выпуске Биржевых Облигаций </w:t>
            </w:r>
            <w:r w:rsidR="0055763F" w:rsidRPr="004D0BBE">
              <w:rPr>
                <w:rFonts w:ascii="Times New Roman" w:eastAsia="Times New Roman" w:hAnsi="Times New Roman"/>
                <w:sz w:val="24"/>
                <w:szCs w:val="24"/>
              </w:rPr>
              <w:t>001Р-02</w:t>
            </w:r>
            <w:r w:rsidRPr="004D0BBE">
              <w:rPr>
                <w:rFonts w:ascii="Times New Roman" w:eastAsia="Times New Roman" w:hAnsi="Times New Roman"/>
                <w:sz w:val="24"/>
                <w:szCs w:val="24"/>
              </w:rPr>
              <w:t xml:space="preserve">,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РФ сроков исполнения обязательств ООО «МВ ФИНАНС» по выплате номинальной стоимости Биржевых Облигаций </w:t>
            </w:r>
            <w:r w:rsidR="0055763F" w:rsidRPr="004D0BBE">
              <w:rPr>
                <w:rFonts w:ascii="Times New Roman" w:eastAsia="Times New Roman" w:hAnsi="Times New Roman"/>
                <w:sz w:val="24"/>
                <w:szCs w:val="24"/>
              </w:rPr>
              <w:t>001Р-02</w:t>
            </w:r>
            <w:r w:rsidRPr="004D0BBE">
              <w:rPr>
                <w:rFonts w:ascii="Times New Roman" w:eastAsia="Times New Roman" w:hAnsi="Times New Roman"/>
                <w:sz w:val="24"/>
                <w:szCs w:val="24"/>
              </w:rPr>
              <w:t xml:space="preserve"> и выплате купонного дохода в случае принятия органами управления эмитента ООО «МВ ФИНАНС» или государственными органами власти РФ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w:t>
            </w:r>
            <w:r w:rsidR="0055763F" w:rsidRPr="004D0BBE">
              <w:rPr>
                <w:rFonts w:ascii="Times New Roman" w:eastAsia="Times New Roman" w:hAnsi="Times New Roman"/>
                <w:sz w:val="24"/>
                <w:szCs w:val="24"/>
              </w:rPr>
              <w:t>001Р-02</w:t>
            </w:r>
            <w:r w:rsidRPr="004D0BBE">
              <w:rPr>
                <w:rFonts w:ascii="Times New Roman" w:eastAsia="Times New Roman" w:hAnsi="Times New Roman"/>
                <w:sz w:val="24"/>
                <w:szCs w:val="24"/>
              </w:rPr>
              <w:t xml:space="preserve"> в случае признания выпуска Биржевых Облигаций </w:t>
            </w:r>
            <w:r w:rsidR="0055763F" w:rsidRPr="004D0BBE">
              <w:rPr>
                <w:rFonts w:ascii="Times New Roman" w:eastAsia="Times New Roman" w:hAnsi="Times New Roman"/>
                <w:sz w:val="24"/>
                <w:szCs w:val="24"/>
              </w:rPr>
              <w:t>001Р-02</w:t>
            </w:r>
            <w:r w:rsidRPr="004D0BBE">
              <w:rPr>
                <w:rFonts w:ascii="Times New Roman" w:eastAsia="Times New Roman" w:hAnsi="Times New Roman"/>
                <w:sz w:val="24"/>
                <w:szCs w:val="24"/>
              </w:rPr>
              <w:t xml:space="preserve"> недействительным.</w:t>
            </w:r>
            <w:r w:rsidR="0055763F" w:rsidRPr="004D0BBE">
              <w:rPr>
                <w:rFonts w:ascii="Times New Roman" w:eastAsia="Times New Roman" w:hAnsi="Times New Roman"/>
                <w:sz w:val="24"/>
                <w:szCs w:val="24"/>
              </w:rPr>
              <w:t xml:space="preserve">  </w:t>
            </w:r>
          </w:p>
        </w:tc>
      </w:tr>
      <w:tr w:rsidR="00362178" w:rsidRPr="004D0BBE" w14:paraId="4F6B1837" w14:textId="77777777" w:rsidTr="00102099">
        <w:trPr>
          <w:trHeight w:val="333"/>
        </w:trPr>
        <w:tc>
          <w:tcPr>
            <w:tcW w:w="3402" w:type="dxa"/>
            <w:shd w:val="clear" w:color="auto" w:fill="D0CECE" w:themeFill="background2" w:themeFillShade="E6"/>
            <w:vAlign w:val="center"/>
          </w:tcPr>
          <w:p w14:paraId="76E0871C" w14:textId="77777777" w:rsidR="00362178" w:rsidRPr="004D0BBE" w:rsidRDefault="00362178" w:rsidP="00362178">
            <w:pPr>
              <w:autoSpaceDE w:val="0"/>
              <w:autoSpaceDN w:val="0"/>
              <w:adjustRightInd w:val="0"/>
              <w:spacing w:after="240" w:line="240" w:lineRule="auto"/>
              <w:jc w:val="both"/>
              <w:rPr>
                <w:rFonts w:ascii="Times New Roman" w:eastAsia="Times New Roman" w:hAnsi="Times New Roman"/>
                <w:bCs/>
                <w:sz w:val="24"/>
                <w:szCs w:val="24"/>
              </w:rPr>
            </w:pPr>
            <w:r w:rsidRPr="004D0BBE">
              <w:rPr>
                <w:rFonts w:ascii="Times New Roman" w:eastAsia="Times New Roman" w:hAnsi="Times New Roman"/>
                <w:bCs/>
                <w:sz w:val="24"/>
                <w:szCs w:val="24"/>
              </w:rPr>
              <w:lastRenderedPageBreak/>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954" w:type="dxa"/>
          </w:tcPr>
          <w:p w14:paraId="1EAC349C" w14:textId="05C8D372" w:rsidR="00362178" w:rsidRPr="004D0BBE" w:rsidRDefault="009F0C31" w:rsidP="00362178">
            <w:pPr>
              <w:autoSpaceDE w:val="0"/>
              <w:autoSpaceDN w:val="0"/>
              <w:spacing w:after="24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Учитывая, что ООО «МВМ» (компания, входящая в Группу </w:t>
            </w:r>
            <w:proofErr w:type="spellStart"/>
            <w:r w:rsidRPr="004D0BBE">
              <w:rPr>
                <w:rFonts w:ascii="Times New Roman" w:eastAsia="Times New Roman" w:hAnsi="Times New Roman"/>
                <w:sz w:val="24"/>
                <w:szCs w:val="24"/>
              </w:rPr>
              <w:t>М.Видео</w:t>
            </w:r>
            <w:proofErr w:type="spellEnd"/>
            <w:r w:rsidRPr="004D0BBE">
              <w:rPr>
                <w:rFonts w:ascii="Times New Roman" w:eastAsia="Times New Roman" w:hAnsi="Times New Roman"/>
                <w:sz w:val="24"/>
                <w:szCs w:val="24"/>
              </w:rPr>
              <w:t xml:space="preserve">-Эльдорадо) обеспечил обязательства компании, входящей в Группу </w:t>
            </w:r>
            <w:proofErr w:type="spellStart"/>
            <w:r w:rsidRPr="004D0BBE">
              <w:rPr>
                <w:rFonts w:ascii="Times New Roman" w:eastAsia="Times New Roman" w:hAnsi="Times New Roman"/>
                <w:sz w:val="24"/>
                <w:szCs w:val="24"/>
              </w:rPr>
              <w:t>М.Видео</w:t>
            </w:r>
            <w:proofErr w:type="spellEnd"/>
            <w:r w:rsidRPr="004D0BBE">
              <w:rPr>
                <w:rFonts w:ascii="Times New Roman" w:eastAsia="Times New Roman" w:hAnsi="Times New Roman"/>
                <w:sz w:val="24"/>
                <w:szCs w:val="24"/>
              </w:rPr>
              <w:t xml:space="preserve">-Эльдорадо, (ООО «МВ ФИНАНС») и в рамках Группы в полной мере контролируется исполнение обязательств чтобы не допустить риска </w:t>
            </w:r>
            <w:r w:rsidR="00862DF9" w:rsidRPr="004D0BBE">
              <w:rPr>
                <w:rFonts w:ascii="Times New Roman" w:eastAsia="Times New Roman" w:hAnsi="Times New Roman"/>
                <w:sz w:val="24"/>
                <w:szCs w:val="24"/>
              </w:rPr>
              <w:t>неисполнения (частичного неисполнения) или просрочки исполнения обеспеченного обязательства</w:t>
            </w:r>
            <w:r w:rsidRPr="004D0BBE">
              <w:rPr>
                <w:rFonts w:ascii="Times New Roman" w:eastAsia="Times New Roman" w:hAnsi="Times New Roman"/>
                <w:sz w:val="24"/>
                <w:szCs w:val="24"/>
              </w:rPr>
              <w:t>, указанные факторы отсутствуют. Средства, полученные от размещения Биржевых Облигаций 001Р-02, были использованы для предоставления займа</w:t>
            </w:r>
            <w:r w:rsidR="00055797">
              <w:t xml:space="preserve"> </w:t>
            </w:r>
            <w:r w:rsidR="00055797" w:rsidRPr="004D0BBE">
              <w:rPr>
                <w:rFonts w:ascii="Times New Roman" w:eastAsia="Times New Roman" w:hAnsi="Times New Roman"/>
                <w:sz w:val="24"/>
                <w:szCs w:val="24"/>
              </w:rPr>
              <w:t xml:space="preserve">ООО «МВМ» </w:t>
            </w:r>
            <w:r w:rsidR="00055797">
              <w:rPr>
                <w:rFonts w:ascii="Times New Roman" w:eastAsia="Times New Roman" w:hAnsi="Times New Roman"/>
                <w:sz w:val="24"/>
                <w:szCs w:val="24"/>
              </w:rPr>
              <w:t>(</w:t>
            </w:r>
            <w:r w:rsidR="00055797" w:rsidRPr="00055797">
              <w:rPr>
                <w:rFonts w:ascii="Times New Roman" w:eastAsia="Times New Roman" w:hAnsi="Times New Roman"/>
                <w:sz w:val="24"/>
                <w:szCs w:val="24"/>
              </w:rPr>
              <w:t>поручителю по Биржевым Облигациям 001Р-0</w:t>
            </w:r>
            <w:r w:rsidR="00055797">
              <w:rPr>
                <w:rFonts w:ascii="Times New Roman" w:eastAsia="Times New Roman" w:hAnsi="Times New Roman"/>
                <w:sz w:val="24"/>
                <w:szCs w:val="24"/>
              </w:rPr>
              <w:t>2)</w:t>
            </w:r>
            <w:r w:rsidRPr="004D0BBE">
              <w:rPr>
                <w:rFonts w:ascii="Times New Roman" w:eastAsia="Times New Roman" w:hAnsi="Times New Roman"/>
                <w:sz w:val="24"/>
                <w:szCs w:val="24"/>
              </w:rPr>
              <w:t xml:space="preserve">. В соответствии с условиями договора займа, </w:t>
            </w:r>
            <w:proofErr w:type="spellStart"/>
            <w:r w:rsidRPr="004D0BBE">
              <w:rPr>
                <w:rFonts w:ascii="Times New Roman" w:eastAsia="Times New Roman" w:hAnsi="Times New Roman"/>
                <w:sz w:val="24"/>
                <w:szCs w:val="24"/>
              </w:rPr>
              <w:t>заключенного</w:t>
            </w:r>
            <w:proofErr w:type="spellEnd"/>
            <w:r w:rsidRPr="004D0BBE">
              <w:rPr>
                <w:rFonts w:ascii="Times New Roman" w:eastAsia="Times New Roman" w:hAnsi="Times New Roman"/>
                <w:sz w:val="24"/>
                <w:szCs w:val="24"/>
              </w:rPr>
              <w:t xml:space="preserve"> между ООО «МВ ФИНАНС» (в качестве займодавца) и ООО «МВМ» (в качестве </w:t>
            </w:r>
            <w:proofErr w:type="spellStart"/>
            <w:r w:rsidRPr="004D0BBE">
              <w:rPr>
                <w:rFonts w:ascii="Times New Roman" w:eastAsia="Times New Roman" w:hAnsi="Times New Roman"/>
                <w:sz w:val="24"/>
                <w:szCs w:val="24"/>
              </w:rPr>
              <w:t>заемщика</w:t>
            </w:r>
            <w:proofErr w:type="spellEnd"/>
            <w:r w:rsidRPr="004D0BBE">
              <w:rPr>
                <w:rFonts w:ascii="Times New Roman" w:eastAsia="Times New Roman" w:hAnsi="Times New Roman"/>
                <w:sz w:val="24"/>
                <w:szCs w:val="24"/>
              </w:rPr>
              <w:t xml:space="preserve">), ООО «МВМ» обязался возвратить ООО «МВ ФИНАНС» сумму займа с уплатой процентов за пользование займом на условиях, </w:t>
            </w:r>
            <w:proofErr w:type="spellStart"/>
            <w:r w:rsidRPr="004D0BBE">
              <w:rPr>
                <w:rFonts w:ascii="Times New Roman" w:eastAsia="Times New Roman" w:hAnsi="Times New Roman"/>
                <w:sz w:val="24"/>
                <w:szCs w:val="24"/>
              </w:rPr>
              <w:t>определенных</w:t>
            </w:r>
            <w:proofErr w:type="spellEnd"/>
            <w:r w:rsidRPr="004D0BBE">
              <w:rPr>
                <w:rFonts w:ascii="Times New Roman" w:eastAsia="Times New Roman" w:hAnsi="Times New Roman"/>
                <w:sz w:val="24"/>
                <w:szCs w:val="24"/>
              </w:rPr>
              <w:t xml:space="preserve"> в соответствующем договоре займа, с </w:t>
            </w:r>
            <w:proofErr w:type="spellStart"/>
            <w:r w:rsidRPr="004D0BBE">
              <w:rPr>
                <w:rFonts w:ascii="Times New Roman" w:eastAsia="Times New Roman" w:hAnsi="Times New Roman"/>
                <w:sz w:val="24"/>
                <w:szCs w:val="24"/>
              </w:rPr>
              <w:t>учетом</w:t>
            </w:r>
            <w:proofErr w:type="spellEnd"/>
            <w:r w:rsidRPr="004D0BBE">
              <w:rPr>
                <w:rFonts w:ascii="Times New Roman" w:eastAsia="Times New Roman" w:hAnsi="Times New Roman"/>
                <w:sz w:val="24"/>
                <w:szCs w:val="24"/>
              </w:rPr>
              <w:t xml:space="preserve"> графика и размера платежей по выпуску Биржевых Облигаций 001Р-02. </w:t>
            </w:r>
          </w:p>
        </w:tc>
      </w:tr>
    </w:tbl>
    <w:p w14:paraId="577D414D" w14:textId="77777777" w:rsidR="00062AAF" w:rsidRPr="004D0BBE" w:rsidRDefault="00062AAF" w:rsidP="00596054">
      <w:pPr>
        <w:widowControl w:val="0"/>
        <w:autoSpaceDE w:val="0"/>
        <w:autoSpaceDN w:val="0"/>
        <w:adjustRightInd w:val="0"/>
        <w:spacing w:before="240" w:after="0" w:line="240" w:lineRule="auto"/>
        <w:ind w:firstLine="540"/>
        <w:jc w:val="both"/>
        <w:rPr>
          <w:rFonts w:ascii="Times New Roman" w:hAnsi="Times New Roman"/>
          <w:b/>
          <w:sz w:val="24"/>
          <w:szCs w:val="24"/>
        </w:rPr>
      </w:pPr>
    </w:p>
    <w:p w14:paraId="0BED6BC6" w14:textId="77777777" w:rsidR="00943AA2" w:rsidRPr="004D0BBE" w:rsidRDefault="00943AA2" w:rsidP="008A32C3">
      <w:pPr>
        <w:pStyle w:val="ConsPlusNormal"/>
        <w:jc w:val="both"/>
        <w:outlineLvl w:val="2"/>
        <w:rPr>
          <w:b/>
        </w:rPr>
      </w:pPr>
      <w:bookmarkStart w:id="45" w:name="_Toc99959483"/>
      <w:r w:rsidRPr="004D0BBE">
        <w:rPr>
          <w:b/>
        </w:rPr>
        <w:t>1.7.3. Сведения о прочих существенных обязательствах эмитента</w:t>
      </w:r>
      <w:bookmarkEnd w:id="45"/>
    </w:p>
    <w:p w14:paraId="2EC8E181" w14:textId="77777777" w:rsidR="004D14D7" w:rsidRPr="004D0BBE" w:rsidRDefault="004D14D7" w:rsidP="008A32C3">
      <w:pPr>
        <w:spacing w:after="0"/>
        <w:jc w:val="both"/>
        <w:rPr>
          <w:rFonts w:ascii="Times New Roman" w:hAnsi="Times New Roman"/>
          <w:b/>
          <w:sz w:val="24"/>
          <w:szCs w:val="24"/>
        </w:rPr>
      </w:pPr>
    </w:p>
    <w:p w14:paraId="6F7FE8B3" w14:textId="77777777" w:rsidR="007602FC" w:rsidRPr="004D0BBE" w:rsidRDefault="00D25EFF" w:rsidP="008A32C3">
      <w:pPr>
        <w:spacing w:after="0"/>
        <w:jc w:val="both"/>
      </w:pPr>
      <w:r w:rsidRPr="004D0BBE">
        <w:rPr>
          <w:rFonts w:ascii="Times New Roman" w:hAnsi="Times New Roman"/>
          <w:b/>
          <w:sz w:val="24"/>
          <w:szCs w:val="24"/>
        </w:rPr>
        <w:t>Л</w:t>
      </w:r>
      <w:r w:rsidR="00943AA2" w:rsidRPr="004D0BBE">
        <w:rPr>
          <w:rFonts w:ascii="Times New Roman" w:hAnsi="Times New Roman"/>
          <w:b/>
          <w:sz w:val="24"/>
          <w:szCs w:val="24"/>
        </w:rPr>
        <w:t>юбые обязательства, которые, по мнению эмитента, могут существенным образом воздействовать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r w:rsidR="009F6DDC" w:rsidRPr="004D0BBE">
        <w:rPr>
          <w:rFonts w:ascii="Times New Roman" w:hAnsi="Times New Roman"/>
          <w:b/>
          <w:sz w:val="24"/>
          <w:szCs w:val="24"/>
        </w:rPr>
        <w:t>:</w:t>
      </w:r>
      <w:r w:rsidR="00464101" w:rsidRPr="004D0BBE">
        <w:t xml:space="preserve"> </w:t>
      </w:r>
    </w:p>
    <w:p w14:paraId="2693A5F6" w14:textId="6FC40C65" w:rsidR="008A32C3" w:rsidRPr="004D0BBE" w:rsidRDefault="00464101" w:rsidP="008A32C3">
      <w:pPr>
        <w:spacing w:after="0"/>
        <w:jc w:val="both"/>
      </w:pPr>
      <w:r w:rsidRPr="004D0BBE">
        <w:rPr>
          <w:rFonts w:ascii="Times New Roman" w:hAnsi="Times New Roman"/>
          <w:sz w:val="24"/>
          <w:szCs w:val="24"/>
        </w:rPr>
        <w:t xml:space="preserve">Прочих обязательств, которые, по мнению эмитента, могут существенным образом воздействовать на финансовое положение </w:t>
      </w:r>
      <w:r w:rsidR="008F686D" w:rsidRPr="004D0BBE">
        <w:rPr>
          <w:rFonts w:ascii="Times New Roman" w:hAnsi="Times New Roman"/>
          <w:sz w:val="24"/>
          <w:szCs w:val="24"/>
        </w:rPr>
        <w:t>Г</w:t>
      </w:r>
      <w:r w:rsidRPr="004D0BBE">
        <w:rPr>
          <w:rFonts w:ascii="Times New Roman" w:hAnsi="Times New Roman"/>
          <w:sz w:val="24"/>
          <w:szCs w:val="24"/>
        </w:rPr>
        <w:t xml:space="preserve">руппы, в том числе на ликвидность, источники </w:t>
      </w:r>
      <w:r w:rsidRPr="004D0BBE">
        <w:rPr>
          <w:rFonts w:ascii="Times New Roman" w:hAnsi="Times New Roman"/>
          <w:sz w:val="24"/>
          <w:szCs w:val="24"/>
        </w:rPr>
        <w:lastRenderedPageBreak/>
        <w:t>финансирования и условия их использования, результаты деятельности и расходы, не имеется.</w:t>
      </w:r>
    </w:p>
    <w:p w14:paraId="4A50267B" w14:textId="77777777" w:rsidR="00F6358B" w:rsidRPr="004D0BBE" w:rsidRDefault="00F6358B" w:rsidP="009F30BA">
      <w:pPr>
        <w:jc w:val="both"/>
        <w:rPr>
          <w:rFonts w:ascii="Times New Roman" w:hAnsi="Times New Roman"/>
          <w:sz w:val="24"/>
          <w:szCs w:val="24"/>
        </w:rPr>
      </w:pPr>
    </w:p>
    <w:p w14:paraId="7C52E164" w14:textId="77777777" w:rsidR="00006919" w:rsidRPr="004D0BBE" w:rsidRDefault="00006919" w:rsidP="00F6358B">
      <w:pPr>
        <w:pStyle w:val="ConsPlusNormal"/>
        <w:jc w:val="both"/>
        <w:outlineLvl w:val="2"/>
        <w:rPr>
          <w:b/>
        </w:rPr>
      </w:pPr>
      <w:bookmarkStart w:id="46" w:name="_Toc99959484"/>
      <w:bookmarkStart w:id="47" w:name="_Hlk98174115"/>
      <w:r w:rsidRPr="004D0BBE">
        <w:rPr>
          <w:b/>
        </w:rPr>
        <w:t>1.8. Сведения о перспективах развития эмитента</w:t>
      </w:r>
      <w:bookmarkEnd w:id="46"/>
    </w:p>
    <w:p w14:paraId="2A7A099C" w14:textId="72721839" w:rsidR="00317329" w:rsidRPr="004D0BBE" w:rsidRDefault="006F1CEF" w:rsidP="00F6358B">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Информация, установленная настоящим пунктом, не включается в состав настоящего </w:t>
      </w:r>
      <w:proofErr w:type="spellStart"/>
      <w:r w:rsidRPr="004D0BBE">
        <w:rPr>
          <w:rFonts w:ascii="Times New Roman" w:hAnsi="Times New Roman"/>
          <w:sz w:val="24"/>
          <w:szCs w:val="24"/>
        </w:rPr>
        <w:t>отчета</w:t>
      </w:r>
      <w:proofErr w:type="spellEnd"/>
      <w:r w:rsidRPr="004D0BBE">
        <w:rPr>
          <w:rFonts w:ascii="Times New Roman" w:hAnsi="Times New Roman"/>
          <w:sz w:val="24"/>
          <w:szCs w:val="24"/>
        </w:rPr>
        <w:t xml:space="preserve"> эмитента на основании примечаний к разделу 1 Приложения 3 к Положению Банка России от 27 марта 2020 года N 714-П "О раскрытии информации эмитентами эмиссионных ценных бумаг" так как настоящий </w:t>
      </w:r>
      <w:proofErr w:type="spellStart"/>
      <w:r w:rsidRPr="004D0BBE">
        <w:rPr>
          <w:rFonts w:ascii="Times New Roman" w:hAnsi="Times New Roman"/>
          <w:sz w:val="24"/>
          <w:szCs w:val="24"/>
        </w:rPr>
        <w:t>отчет</w:t>
      </w:r>
      <w:proofErr w:type="spellEnd"/>
      <w:r w:rsidRPr="004D0BBE">
        <w:rPr>
          <w:rFonts w:ascii="Times New Roman" w:hAnsi="Times New Roman"/>
          <w:sz w:val="24"/>
          <w:szCs w:val="24"/>
        </w:rPr>
        <w:t xml:space="preserve"> эмитента составлен за 6 месяцев 2022 года.</w:t>
      </w:r>
    </w:p>
    <w:bookmarkEnd w:id="47"/>
    <w:p w14:paraId="34D5776A" w14:textId="096F5F1E" w:rsidR="008B695F" w:rsidRPr="004D0BBE" w:rsidRDefault="008B695F" w:rsidP="004709BF">
      <w:pPr>
        <w:rPr>
          <w:rFonts w:ascii="Times New Roman" w:hAnsi="Times New Roman"/>
          <w:sz w:val="24"/>
          <w:szCs w:val="24"/>
        </w:rPr>
      </w:pPr>
    </w:p>
    <w:p w14:paraId="1BE2F4AD" w14:textId="77777777" w:rsidR="008C69CA" w:rsidRPr="004D0BBE" w:rsidRDefault="008C69CA" w:rsidP="00F6358B">
      <w:pPr>
        <w:pStyle w:val="ConsPlusNormal"/>
        <w:jc w:val="both"/>
        <w:outlineLvl w:val="2"/>
        <w:rPr>
          <w:b/>
        </w:rPr>
      </w:pPr>
      <w:bookmarkStart w:id="48" w:name="_Toc99959485"/>
      <w:r w:rsidRPr="004D0BBE">
        <w:rPr>
          <w:b/>
        </w:rPr>
        <w:t>1.9. Сведения о рисках, связанных с деятельностью эмитента</w:t>
      </w:r>
      <w:bookmarkEnd w:id="48"/>
    </w:p>
    <w:p w14:paraId="1BB22284" w14:textId="5B8F9212" w:rsidR="008C69CA" w:rsidRPr="004D0BBE" w:rsidRDefault="008C69CA" w:rsidP="00E77E6C">
      <w:pPr>
        <w:spacing w:after="0"/>
        <w:rPr>
          <w:rFonts w:ascii="Times New Roman" w:hAnsi="Times New Roman"/>
          <w:sz w:val="24"/>
          <w:szCs w:val="24"/>
        </w:rPr>
      </w:pPr>
    </w:p>
    <w:p w14:paraId="3CC86E45" w14:textId="77777777" w:rsidR="004B6E1C" w:rsidRPr="004D0BBE" w:rsidRDefault="004B6E1C" w:rsidP="004B6E1C">
      <w:pPr>
        <w:spacing w:after="0"/>
        <w:jc w:val="both"/>
        <w:rPr>
          <w:rFonts w:ascii="Times New Roman" w:hAnsi="Times New Roman"/>
          <w:b/>
          <w:sz w:val="24"/>
          <w:szCs w:val="24"/>
        </w:rPr>
      </w:pPr>
      <w:r w:rsidRPr="004D0BBE">
        <w:rPr>
          <w:rFonts w:ascii="Times New Roman" w:hAnsi="Times New Roman"/>
          <w:b/>
          <w:sz w:val="24"/>
          <w:szCs w:val="24"/>
        </w:rPr>
        <w:t>Риски, реализация которых может оказать существенное влияние на финансово-хозяйственную деятельность и финансовое положение группы эмитента:</w:t>
      </w:r>
    </w:p>
    <w:p w14:paraId="703B16B8" w14:textId="77777777" w:rsidR="004B6E1C" w:rsidRPr="004D0BBE" w:rsidRDefault="004B6E1C" w:rsidP="004B6E1C">
      <w:pPr>
        <w:spacing w:after="0"/>
        <w:jc w:val="both"/>
        <w:rPr>
          <w:rFonts w:ascii="Times New Roman" w:hAnsi="Times New Roman"/>
          <w:sz w:val="24"/>
          <w:szCs w:val="24"/>
        </w:rPr>
      </w:pPr>
      <w:r w:rsidRPr="004D0BBE">
        <w:rPr>
          <w:rFonts w:ascii="Times New Roman" w:hAnsi="Times New Roman"/>
          <w:sz w:val="24"/>
          <w:szCs w:val="24"/>
        </w:rPr>
        <w:t xml:space="preserve">Эмитент и Группа рассматривают управление рисками в качестве одного из важнейших элементов стратегического и операционного управления. </w:t>
      </w:r>
    </w:p>
    <w:p w14:paraId="25E37FE4" w14:textId="77777777" w:rsidR="004B6E1C" w:rsidRPr="004D0BBE" w:rsidRDefault="004B6E1C" w:rsidP="004B6E1C">
      <w:pPr>
        <w:spacing w:after="0"/>
        <w:jc w:val="both"/>
        <w:rPr>
          <w:rFonts w:ascii="Times New Roman" w:hAnsi="Times New Roman"/>
          <w:sz w:val="24"/>
          <w:szCs w:val="24"/>
        </w:rPr>
      </w:pPr>
      <w:r w:rsidRPr="004D0BBE">
        <w:rPr>
          <w:rFonts w:ascii="Times New Roman" w:hAnsi="Times New Roman"/>
          <w:sz w:val="24"/>
          <w:szCs w:val="24"/>
        </w:rPr>
        <w:t>К основным рискам, реализация которых может оказать существенное влияние на финансово-хозяйственную деятельность и финансовое положение Группы относятся:</w:t>
      </w:r>
    </w:p>
    <w:p w14:paraId="23AE08CC" w14:textId="77777777" w:rsidR="004B6E1C" w:rsidRPr="004D0BBE" w:rsidRDefault="004B6E1C" w:rsidP="004B6E1C">
      <w:pPr>
        <w:spacing w:after="0"/>
        <w:jc w:val="both"/>
        <w:rPr>
          <w:rFonts w:ascii="Times New Roman" w:hAnsi="Times New Roman"/>
          <w:sz w:val="24"/>
          <w:szCs w:val="24"/>
        </w:rPr>
      </w:pPr>
      <w:r w:rsidRPr="004D0BBE">
        <w:rPr>
          <w:rFonts w:ascii="Times New Roman" w:hAnsi="Times New Roman"/>
          <w:sz w:val="24"/>
          <w:szCs w:val="24"/>
        </w:rPr>
        <w:t>- отраслевые риски;</w:t>
      </w:r>
    </w:p>
    <w:p w14:paraId="66945213" w14:textId="77777777" w:rsidR="004B6E1C" w:rsidRPr="004D0BBE" w:rsidRDefault="004B6E1C" w:rsidP="004B6E1C">
      <w:pPr>
        <w:spacing w:after="0"/>
        <w:jc w:val="both"/>
        <w:rPr>
          <w:rFonts w:ascii="Times New Roman" w:hAnsi="Times New Roman"/>
          <w:sz w:val="24"/>
          <w:szCs w:val="24"/>
        </w:rPr>
      </w:pPr>
      <w:r w:rsidRPr="004D0BBE">
        <w:rPr>
          <w:rFonts w:ascii="Times New Roman" w:hAnsi="Times New Roman"/>
          <w:sz w:val="24"/>
          <w:szCs w:val="24"/>
        </w:rPr>
        <w:t>- страновые и региональные риски;</w:t>
      </w:r>
    </w:p>
    <w:p w14:paraId="631D862E" w14:textId="77777777" w:rsidR="004B6E1C" w:rsidRPr="004D0BBE" w:rsidRDefault="004B6E1C" w:rsidP="004B6E1C">
      <w:pPr>
        <w:spacing w:after="0"/>
        <w:jc w:val="both"/>
        <w:rPr>
          <w:rFonts w:ascii="Times New Roman" w:hAnsi="Times New Roman"/>
          <w:sz w:val="24"/>
          <w:szCs w:val="24"/>
        </w:rPr>
      </w:pPr>
      <w:r w:rsidRPr="004D0BBE">
        <w:rPr>
          <w:rFonts w:ascii="Times New Roman" w:hAnsi="Times New Roman"/>
          <w:sz w:val="24"/>
          <w:szCs w:val="24"/>
        </w:rPr>
        <w:t>- финансовые риски;</w:t>
      </w:r>
    </w:p>
    <w:p w14:paraId="7EB18666" w14:textId="77777777" w:rsidR="004B6E1C" w:rsidRPr="004D0BBE" w:rsidRDefault="004B6E1C" w:rsidP="004B6E1C">
      <w:pPr>
        <w:spacing w:after="0"/>
        <w:jc w:val="both"/>
        <w:rPr>
          <w:rFonts w:ascii="Times New Roman" w:hAnsi="Times New Roman"/>
          <w:sz w:val="24"/>
          <w:szCs w:val="24"/>
        </w:rPr>
      </w:pPr>
      <w:r w:rsidRPr="004D0BBE">
        <w:rPr>
          <w:rFonts w:ascii="Times New Roman" w:hAnsi="Times New Roman"/>
          <w:sz w:val="24"/>
          <w:szCs w:val="24"/>
        </w:rPr>
        <w:t>- риск потери деловой репутации (репутационные риски).</w:t>
      </w:r>
    </w:p>
    <w:p w14:paraId="7B7DE246" w14:textId="77777777" w:rsidR="004B6E1C" w:rsidRPr="004D0BBE" w:rsidRDefault="004B6E1C" w:rsidP="004B6E1C">
      <w:pPr>
        <w:spacing w:after="0"/>
        <w:jc w:val="both"/>
        <w:rPr>
          <w:rFonts w:ascii="Times New Roman" w:hAnsi="Times New Roman"/>
          <w:sz w:val="24"/>
          <w:szCs w:val="24"/>
        </w:rPr>
      </w:pPr>
      <w:r w:rsidRPr="004D0BBE">
        <w:rPr>
          <w:rFonts w:ascii="Times New Roman" w:hAnsi="Times New Roman"/>
          <w:sz w:val="24"/>
          <w:szCs w:val="24"/>
        </w:rPr>
        <w:t xml:space="preserve">Эмитент </w:t>
      </w:r>
      <w:proofErr w:type="spellStart"/>
      <w:r w:rsidRPr="004D0BBE">
        <w:rPr>
          <w:rFonts w:ascii="Times New Roman" w:hAnsi="Times New Roman"/>
          <w:sz w:val="24"/>
          <w:szCs w:val="24"/>
        </w:rPr>
        <w:t>дает</w:t>
      </w:r>
      <w:proofErr w:type="spellEnd"/>
      <w:r w:rsidRPr="004D0BBE">
        <w:rPr>
          <w:rFonts w:ascii="Times New Roman" w:hAnsi="Times New Roman"/>
          <w:sz w:val="24"/>
          <w:szCs w:val="24"/>
        </w:rPr>
        <w:t xml:space="preserve"> характеристику рискам и </w:t>
      </w:r>
      <w:proofErr w:type="spellStart"/>
      <w:r w:rsidRPr="004D0BBE">
        <w:rPr>
          <w:rFonts w:ascii="Times New Roman" w:hAnsi="Times New Roman"/>
          <w:sz w:val="24"/>
          <w:szCs w:val="24"/>
        </w:rPr>
        <w:t>неопределенностям</w:t>
      </w:r>
      <w:proofErr w:type="spellEnd"/>
      <w:r w:rsidRPr="004D0BBE">
        <w:rPr>
          <w:rFonts w:ascii="Times New Roman" w:hAnsi="Times New Roman"/>
          <w:sz w:val="24"/>
          <w:szCs w:val="24"/>
        </w:rPr>
        <w:t xml:space="preserve">, которые считает существенными, ориентируясь на собственную точку зрения и оценки. Однако перечень рисков, </w:t>
      </w:r>
      <w:proofErr w:type="spellStart"/>
      <w:r w:rsidRPr="004D0BBE">
        <w:rPr>
          <w:rFonts w:ascii="Times New Roman" w:hAnsi="Times New Roman"/>
          <w:sz w:val="24"/>
          <w:szCs w:val="24"/>
        </w:rPr>
        <w:t>приведенный</w:t>
      </w:r>
      <w:proofErr w:type="spellEnd"/>
      <w:r w:rsidRPr="004D0BBE">
        <w:rPr>
          <w:rFonts w:ascii="Times New Roman" w:hAnsi="Times New Roman"/>
          <w:sz w:val="24"/>
          <w:szCs w:val="24"/>
        </w:rPr>
        <w:t xml:space="preserve"> в настоящем пункте </w:t>
      </w:r>
      <w:proofErr w:type="spellStart"/>
      <w:r w:rsidRPr="004D0BBE">
        <w:rPr>
          <w:rFonts w:ascii="Times New Roman" w:hAnsi="Times New Roman"/>
          <w:sz w:val="24"/>
          <w:szCs w:val="24"/>
        </w:rPr>
        <w:t>отчета</w:t>
      </w:r>
      <w:proofErr w:type="spellEnd"/>
      <w:r w:rsidRPr="004D0BBE">
        <w:rPr>
          <w:rFonts w:ascii="Times New Roman" w:hAnsi="Times New Roman"/>
          <w:sz w:val="24"/>
          <w:szCs w:val="24"/>
        </w:rPr>
        <w:t xml:space="preserve"> эмитента, может быть не единственным, с которым можно столкнуться. Возникновение дополнительных рисков и </w:t>
      </w:r>
      <w:proofErr w:type="spellStart"/>
      <w:r w:rsidRPr="004D0BBE">
        <w:rPr>
          <w:rFonts w:ascii="Times New Roman" w:hAnsi="Times New Roman"/>
          <w:sz w:val="24"/>
          <w:szCs w:val="24"/>
        </w:rPr>
        <w:t>неопределенностей</w:t>
      </w:r>
      <w:proofErr w:type="spellEnd"/>
      <w:r w:rsidRPr="004D0BBE">
        <w:rPr>
          <w:rFonts w:ascii="Times New Roman" w:hAnsi="Times New Roman"/>
          <w:sz w:val="24"/>
          <w:szCs w:val="24"/>
        </w:rPr>
        <w:t xml:space="preserve">, включая риски и </w:t>
      </w:r>
      <w:proofErr w:type="spellStart"/>
      <w:r w:rsidRPr="004D0BBE">
        <w:rPr>
          <w:rFonts w:ascii="Times New Roman" w:hAnsi="Times New Roman"/>
          <w:sz w:val="24"/>
          <w:szCs w:val="24"/>
        </w:rPr>
        <w:t>неопределенности</w:t>
      </w:r>
      <w:proofErr w:type="spellEnd"/>
      <w:r w:rsidRPr="004D0BBE">
        <w:rPr>
          <w:rFonts w:ascii="Times New Roman" w:hAnsi="Times New Roman"/>
          <w:sz w:val="24"/>
          <w:szCs w:val="24"/>
        </w:rPr>
        <w:t>, о которых Эмитенту и Группе в настоящий момент ничего не известно или которые Эмитент и Группа считают несущественными, может повлиять на деятельность Эмитента и Группы в целом.</w:t>
      </w:r>
    </w:p>
    <w:p w14:paraId="275E94F0" w14:textId="77777777" w:rsidR="004B6E1C" w:rsidRPr="004D0BBE" w:rsidRDefault="004B6E1C" w:rsidP="004B6E1C">
      <w:pPr>
        <w:spacing w:after="0"/>
        <w:jc w:val="both"/>
        <w:rPr>
          <w:rFonts w:ascii="Times New Roman" w:hAnsi="Times New Roman"/>
          <w:sz w:val="24"/>
          <w:szCs w:val="24"/>
        </w:rPr>
      </w:pPr>
      <w:r w:rsidRPr="004D0BBE">
        <w:rPr>
          <w:rFonts w:ascii="Times New Roman" w:hAnsi="Times New Roman"/>
          <w:sz w:val="24"/>
          <w:szCs w:val="24"/>
        </w:rPr>
        <w:t>Развивающиеся рынки, в частности, рынки Российской Федерации характеризуются более высоким уровнем рисков, чем более развитые рынки, включая значительные правовые, экономические и политические риски.</w:t>
      </w:r>
    </w:p>
    <w:p w14:paraId="72847840" w14:textId="77777777" w:rsidR="004B6E1C" w:rsidRPr="004D0BBE" w:rsidRDefault="004B6E1C" w:rsidP="004B6E1C">
      <w:pPr>
        <w:spacing w:after="0"/>
        <w:jc w:val="both"/>
        <w:rPr>
          <w:rFonts w:ascii="Times New Roman" w:hAnsi="Times New Roman"/>
          <w:b/>
          <w:sz w:val="24"/>
          <w:szCs w:val="24"/>
        </w:rPr>
      </w:pPr>
    </w:p>
    <w:p w14:paraId="5F0630E0" w14:textId="77777777" w:rsidR="004B6E1C" w:rsidRPr="004D0BBE" w:rsidRDefault="004B6E1C" w:rsidP="004B6E1C">
      <w:pPr>
        <w:autoSpaceDE w:val="0"/>
        <w:autoSpaceDN w:val="0"/>
        <w:adjustRightInd w:val="0"/>
        <w:spacing w:after="0" w:line="240" w:lineRule="auto"/>
        <w:rPr>
          <w:rFonts w:ascii="Times New Roman" w:hAnsi="Times New Roman"/>
          <w:b/>
          <w:sz w:val="24"/>
          <w:szCs w:val="24"/>
        </w:rPr>
      </w:pPr>
      <w:r w:rsidRPr="004D0BBE">
        <w:rPr>
          <w:rFonts w:ascii="Times New Roman" w:hAnsi="Times New Roman"/>
          <w:b/>
          <w:sz w:val="24"/>
          <w:szCs w:val="24"/>
        </w:rPr>
        <w:t xml:space="preserve">возможные последствия реализации каждого из описанных ниже рисков: </w:t>
      </w:r>
    </w:p>
    <w:p w14:paraId="2DE3B480" w14:textId="0B8DE482" w:rsidR="00E77E6C" w:rsidRPr="004D0BBE" w:rsidRDefault="004B6E1C" w:rsidP="004B6E1C">
      <w:pPr>
        <w:spacing w:after="0"/>
        <w:jc w:val="both"/>
        <w:rPr>
          <w:rFonts w:ascii="Times New Roman" w:hAnsi="Times New Roman"/>
          <w:i/>
          <w:sz w:val="24"/>
          <w:szCs w:val="24"/>
        </w:rPr>
      </w:pPr>
      <w:r w:rsidRPr="004D0BBE">
        <w:rPr>
          <w:rFonts w:ascii="Times New Roman" w:hAnsi="Times New Roman"/>
          <w:sz w:val="24"/>
          <w:szCs w:val="24"/>
        </w:rPr>
        <w:t xml:space="preserve">Наиболее негативные последствия для хозяйственной деятельности Эмитента и Группы может оказать реализация финансовых, отраслевых, стратегических или страновых и региональных рисков, которые могут быть сопряжены с получением убытков, потерей финансовой устойчивости и </w:t>
      </w:r>
      <w:proofErr w:type="spellStart"/>
      <w:r w:rsidRPr="004D0BBE">
        <w:rPr>
          <w:rFonts w:ascii="Times New Roman" w:hAnsi="Times New Roman"/>
          <w:sz w:val="24"/>
          <w:szCs w:val="24"/>
        </w:rPr>
        <w:t>платежеспособности</w:t>
      </w:r>
      <w:proofErr w:type="spellEnd"/>
      <w:r w:rsidRPr="004D0BBE">
        <w:rPr>
          <w:rFonts w:ascii="Times New Roman" w:hAnsi="Times New Roman"/>
          <w:sz w:val="24"/>
          <w:szCs w:val="24"/>
        </w:rPr>
        <w:t xml:space="preserve"> Эмитента и Группы. В случае возникновения любого из описанных рисков, Эмитент предпримет все возможные меры по ограничению их негативного влияния. Определение в настоящее время конкретных действий и обязательств Эмитента и Группы при наступлении какого-либо из перечисленных в факторах риска событий не представляется возможным, так как разработка адекватных соответствующим событиям мер затруднена </w:t>
      </w:r>
      <w:proofErr w:type="spellStart"/>
      <w:r w:rsidRPr="004D0BBE">
        <w:rPr>
          <w:rFonts w:ascii="Times New Roman" w:hAnsi="Times New Roman"/>
          <w:sz w:val="24"/>
          <w:szCs w:val="24"/>
        </w:rPr>
        <w:t>неопределенностью</w:t>
      </w:r>
      <w:proofErr w:type="spellEnd"/>
      <w:r w:rsidRPr="004D0BBE">
        <w:rPr>
          <w:rFonts w:ascii="Times New Roman" w:hAnsi="Times New Roman"/>
          <w:sz w:val="24"/>
          <w:szCs w:val="24"/>
        </w:rPr>
        <w:t xml:space="preserve"> развития ситуации в будущем. Параметры проводимых мероприятий будут зависеть от особенностей создавшейся ситуации в каждом конкретном случае.</w:t>
      </w:r>
    </w:p>
    <w:p w14:paraId="25D54D3A" w14:textId="77777777" w:rsidR="00E77E6C" w:rsidRPr="004D0BBE" w:rsidRDefault="00E77E6C" w:rsidP="00E77E6C">
      <w:pPr>
        <w:spacing w:after="0"/>
        <w:rPr>
          <w:rFonts w:ascii="Times New Roman" w:hAnsi="Times New Roman"/>
          <w:sz w:val="24"/>
          <w:szCs w:val="24"/>
        </w:rPr>
      </w:pPr>
    </w:p>
    <w:p w14:paraId="01FA02F9" w14:textId="77777777" w:rsidR="00565FE2" w:rsidRPr="004D0BBE" w:rsidRDefault="00565FE2" w:rsidP="00F6358B">
      <w:pPr>
        <w:pStyle w:val="ConsPlusNormal"/>
        <w:jc w:val="both"/>
        <w:outlineLvl w:val="2"/>
        <w:rPr>
          <w:b/>
        </w:rPr>
      </w:pPr>
      <w:bookmarkStart w:id="49" w:name="_Toc99959486"/>
      <w:r w:rsidRPr="004D0BBE">
        <w:rPr>
          <w:b/>
        </w:rPr>
        <w:t>1.9.1. Отраслевые риски</w:t>
      </w:r>
      <w:bookmarkEnd w:id="49"/>
    </w:p>
    <w:p w14:paraId="392063C3"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b/>
          <w:sz w:val="24"/>
          <w:szCs w:val="24"/>
        </w:rPr>
        <w:t xml:space="preserve">Риски, характерные для отрасли, в которой группа эмитента осуществляет основную </w:t>
      </w:r>
      <w:r w:rsidRPr="004D0BBE">
        <w:rPr>
          <w:rFonts w:ascii="Times New Roman" w:hAnsi="Times New Roman"/>
          <w:b/>
          <w:sz w:val="24"/>
          <w:szCs w:val="24"/>
        </w:rPr>
        <w:lastRenderedPageBreak/>
        <w:t>финансово-хозяйственную деятельность:</w:t>
      </w:r>
      <w:r w:rsidRPr="004D0BBE">
        <w:rPr>
          <w:rFonts w:ascii="Times New Roman" w:hAnsi="Times New Roman"/>
          <w:sz w:val="24"/>
          <w:szCs w:val="24"/>
        </w:rPr>
        <w:t xml:space="preserve"> </w:t>
      </w:r>
    </w:p>
    <w:p w14:paraId="2AA000C4" w14:textId="77777777" w:rsidR="004B6E1C" w:rsidRPr="004D0BBE" w:rsidRDefault="004B6E1C" w:rsidP="004B6E1C">
      <w:pPr>
        <w:widowControl w:val="0"/>
        <w:numPr>
          <w:ilvl w:val="0"/>
          <w:numId w:val="11"/>
        </w:numPr>
        <w:autoSpaceDE w:val="0"/>
        <w:autoSpaceDN w:val="0"/>
        <w:adjustRightInd w:val="0"/>
        <w:spacing w:before="120" w:after="0" w:line="240" w:lineRule="auto"/>
        <w:ind w:left="709" w:hanging="283"/>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Риск применения международных санкций.</w:t>
      </w:r>
    </w:p>
    <w:p w14:paraId="574A1945" w14:textId="77777777" w:rsidR="004B6E1C" w:rsidRPr="004D0BBE" w:rsidRDefault="004B6E1C" w:rsidP="004B6E1C">
      <w:pPr>
        <w:widowControl w:val="0"/>
        <w:numPr>
          <w:ilvl w:val="0"/>
          <w:numId w:val="11"/>
        </w:numPr>
        <w:autoSpaceDE w:val="0"/>
        <w:autoSpaceDN w:val="0"/>
        <w:adjustRightInd w:val="0"/>
        <w:spacing w:before="120" w:after="0" w:line="240" w:lineRule="auto"/>
        <w:ind w:left="709" w:hanging="283"/>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Риск изменения конкурентной среды и потери доли рынка;</w:t>
      </w:r>
    </w:p>
    <w:p w14:paraId="50B86380" w14:textId="77777777" w:rsidR="004B6E1C" w:rsidRPr="004D0BBE" w:rsidRDefault="004B6E1C" w:rsidP="004B6E1C">
      <w:pPr>
        <w:widowControl w:val="0"/>
        <w:numPr>
          <w:ilvl w:val="0"/>
          <w:numId w:val="11"/>
        </w:numPr>
        <w:autoSpaceDE w:val="0"/>
        <w:autoSpaceDN w:val="0"/>
        <w:adjustRightInd w:val="0"/>
        <w:spacing w:before="120" w:after="0" w:line="240" w:lineRule="auto"/>
        <w:ind w:left="709" w:hanging="283"/>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Риски снижения потребительского спроса и сокращения рынка;</w:t>
      </w:r>
    </w:p>
    <w:p w14:paraId="4CCE13DE" w14:textId="77777777" w:rsidR="004B6E1C" w:rsidRPr="004D0BBE" w:rsidRDefault="004B6E1C" w:rsidP="004B6E1C">
      <w:pPr>
        <w:widowControl w:val="0"/>
        <w:numPr>
          <w:ilvl w:val="0"/>
          <w:numId w:val="11"/>
        </w:numPr>
        <w:autoSpaceDE w:val="0"/>
        <w:autoSpaceDN w:val="0"/>
        <w:adjustRightInd w:val="0"/>
        <w:spacing w:before="120" w:after="0" w:line="240" w:lineRule="auto"/>
        <w:ind w:left="709" w:hanging="283"/>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Риск изменения требований законодательства в сфере торговли бытовой техникой и электроникой;</w:t>
      </w:r>
    </w:p>
    <w:p w14:paraId="18DD1AD8"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b/>
          <w:sz w:val="24"/>
          <w:szCs w:val="24"/>
        </w:rPr>
        <w:t>Влияние возможного ухудшения ситуации в отрасли на деятельность группы эмитента и исполнение обязательств по ценным бумагам:</w:t>
      </w:r>
      <w:r w:rsidRPr="004D0BBE">
        <w:rPr>
          <w:rFonts w:ascii="Times New Roman" w:hAnsi="Times New Roman"/>
          <w:sz w:val="24"/>
          <w:szCs w:val="24"/>
        </w:rPr>
        <w:t xml:space="preserve"> </w:t>
      </w:r>
    </w:p>
    <w:p w14:paraId="755B9939" w14:textId="77777777" w:rsidR="004B6E1C" w:rsidRPr="004D0BBE" w:rsidRDefault="004B6E1C" w:rsidP="004B6E1C">
      <w:pPr>
        <w:widowControl w:val="0"/>
        <w:autoSpaceDE w:val="0"/>
        <w:autoSpaceDN w:val="0"/>
        <w:adjustRightInd w:val="0"/>
        <w:spacing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xml:space="preserve">На фоне </w:t>
      </w:r>
      <w:proofErr w:type="spellStart"/>
      <w:r w:rsidRPr="004D0BBE">
        <w:rPr>
          <w:rFonts w:ascii="Times New Roman" w:eastAsia="Times New Roman" w:hAnsi="Times New Roman"/>
          <w:bCs/>
          <w:iCs/>
          <w:sz w:val="24"/>
          <w:szCs w:val="24"/>
        </w:rPr>
        <w:t>введенных</w:t>
      </w:r>
      <w:proofErr w:type="spellEnd"/>
      <w:r w:rsidRPr="004D0BBE">
        <w:rPr>
          <w:rFonts w:ascii="Times New Roman" w:eastAsia="Times New Roman" w:hAnsi="Times New Roman"/>
          <w:bCs/>
          <w:iCs/>
          <w:sz w:val="24"/>
          <w:szCs w:val="24"/>
        </w:rPr>
        <w:t xml:space="preserve"> рядом зарубежных стран санкций против Российской Федерации в целом, а также против отдельных отраслей российской экономики, отдельных компаний и лиц, наблюдается существенный рост волатильности на фондовых и валютных рынках. Данные события с высокой долей вероятности могут повлиять на деятельность российских организаций в различных отраслях экономики. </w:t>
      </w:r>
    </w:p>
    <w:p w14:paraId="561207DB" w14:textId="77777777" w:rsidR="004B6E1C" w:rsidRPr="004D0BBE" w:rsidRDefault="004B6E1C" w:rsidP="004B6E1C">
      <w:pPr>
        <w:widowControl w:val="0"/>
        <w:autoSpaceDE w:val="0"/>
        <w:autoSpaceDN w:val="0"/>
        <w:adjustRightInd w:val="0"/>
        <w:spacing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xml:space="preserve">Основным видом деятельности Группы </w:t>
      </w:r>
      <w:proofErr w:type="spellStart"/>
      <w:r w:rsidRPr="004D0BBE">
        <w:rPr>
          <w:rFonts w:ascii="Times New Roman" w:eastAsia="Times New Roman" w:hAnsi="Times New Roman"/>
          <w:bCs/>
          <w:iCs/>
          <w:sz w:val="24"/>
          <w:szCs w:val="24"/>
        </w:rPr>
        <w:t>М.Видео</w:t>
      </w:r>
      <w:proofErr w:type="spellEnd"/>
      <w:r w:rsidRPr="004D0BBE">
        <w:rPr>
          <w:rFonts w:ascii="Times New Roman" w:eastAsia="Times New Roman" w:hAnsi="Times New Roman"/>
          <w:bCs/>
          <w:iCs/>
          <w:sz w:val="24"/>
          <w:szCs w:val="24"/>
        </w:rPr>
        <w:t xml:space="preserve">–Эльдорадо является торговля бытовой техникой и электроникой. </w:t>
      </w:r>
    </w:p>
    <w:p w14:paraId="0CC448FC" w14:textId="77777777" w:rsidR="004B6E1C" w:rsidRPr="004D0BBE" w:rsidRDefault="004B6E1C" w:rsidP="004B6E1C">
      <w:pPr>
        <w:widowControl w:val="0"/>
        <w:autoSpaceDE w:val="0"/>
        <w:autoSpaceDN w:val="0"/>
        <w:adjustRightInd w:val="0"/>
        <w:spacing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xml:space="preserve">Группа </w:t>
      </w:r>
      <w:bookmarkStart w:id="50" w:name="_Hlk99365677"/>
      <w:proofErr w:type="spellStart"/>
      <w:r w:rsidRPr="004D0BBE">
        <w:rPr>
          <w:rFonts w:ascii="Times New Roman" w:eastAsia="Times New Roman" w:hAnsi="Times New Roman"/>
          <w:bCs/>
          <w:iCs/>
          <w:sz w:val="24"/>
          <w:szCs w:val="24"/>
        </w:rPr>
        <w:t>М.Видео</w:t>
      </w:r>
      <w:proofErr w:type="spellEnd"/>
      <w:r w:rsidRPr="004D0BBE">
        <w:rPr>
          <w:rFonts w:ascii="Times New Roman" w:eastAsia="Times New Roman" w:hAnsi="Times New Roman"/>
          <w:bCs/>
          <w:iCs/>
          <w:sz w:val="24"/>
          <w:szCs w:val="24"/>
        </w:rPr>
        <w:t>–Эльдорадо</w:t>
      </w:r>
      <w:bookmarkEnd w:id="50"/>
      <w:r w:rsidRPr="004D0BBE">
        <w:rPr>
          <w:rFonts w:ascii="Times New Roman" w:eastAsia="Times New Roman" w:hAnsi="Times New Roman"/>
          <w:bCs/>
          <w:iCs/>
          <w:sz w:val="24"/>
          <w:szCs w:val="24"/>
        </w:rPr>
        <w:t xml:space="preserve"> </w:t>
      </w:r>
      <w:proofErr w:type="spellStart"/>
      <w:r w:rsidRPr="004D0BBE">
        <w:rPr>
          <w:rFonts w:ascii="Times New Roman" w:eastAsia="Times New Roman" w:hAnsi="Times New Roman"/>
          <w:bCs/>
          <w:iCs/>
          <w:sz w:val="24"/>
          <w:szCs w:val="24"/>
        </w:rPr>
        <w:t>продает</w:t>
      </w:r>
      <w:proofErr w:type="spellEnd"/>
      <w:r w:rsidRPr="004D0BBE">
        <w:rPr>
          <w:rFonts w:ascii="Times New Roman" w:eastAsia="Times New Roman" w:hAnsi="Times New Roman"/>
          <w:bCs/>
          <w:iCs/>
          <w:sz w:val="24"/>
          <w:szCs w:val="24"/>
        </w:rPr>
        <w:t xml:space="preserve"> товары, спрос на которые чувствителен к изменениям экономических условий и факторов, влияющих на потребительские расходы. Экономические условия и другие факторы, включая доверие покупателей, уровень занятости и темп роста доходов населения, процентные ставки, уровень долговой нагрузки населения и доступность потребительского кредитования, влияют на потребительские расходы и потребительские предпочтения. Глобальное снижение темпов роста российской и мировой экономики или неопределённые экономические перспективы могут отрицательно сказаться</w:t>
      </w:r>
      <w:r w:rsidRPr="004D0BBE">
        <w:rPr>
          <w:rFonts w:ascii="Times New Roman" w:hAnsi="Times New Roman"/>
          <w:sz w:val="24"/>
          <w:szCs w:val="24"/>
        </w:rPr>
        <w:t xml:space="preserve"> </w:t>
      </w:r>
      <w:r w:rsidRPr="004D0BBE">
        <w:rPr>
          <w:rFonts w:ascii="Times New Roman" w:eastAsia="Times New Roman" w:hAnsi="Times New Roman"/>
          <w:bCs/>
          <w:iCs/>
          <w:sz w:val="24"/>
          <w:szCs w:val="24"/>
        </w:rPr>
        <w:t xml:space="preserve">как на поставках определённых товаров из ассортимента бытовой техники и электроники в Россию, так и на потребительском спросе и, как следствие, операционных результатах Группы </w:t>
      </w:r>
      <w:proofErr w:type="spellStart"/>
      <w:r w:rsidRPr="004D0BBE">
        <w:rPr>
          <w:rFonts w:ascii="Times New Roman" w:eastAsia="Times New Roman" w:hAnsi="Times New Roman"/>
          <w:bCs/>
          <w:iCs/>
          <w:sz w:val="24"/>
          <w:szCs w:val="24"/>
        </w:rPr>
        <w:t>М.Видео</w:t>
      </w:r>
      <w:proofErr w:type="spellEnd"/>
      <w:r w:rsidRPr="004D0BBE">
        <w:rPr>
          <w:rFonts w:ascii="Times New Roman" w:eastAsia="Times New Roman" w:hAnsi="Times New Roman"/>
          <w:bCs/>
          <w:iCs/>
          <w:sz w:val="24"/>
          <w:szCs w:val="24"/>
        </w:rPr>
        <w:t xml:space="preserve">–Эльдорадо, и могут оказать влияние на исполнение обязательств Эмитента по ценным бумагам.  </w:t>
      </w:r>
    </w:p>
    <w:p w14:paraId="613098A7" w14:textId="77777777" w:rsidR="004B6E1C" w:rsidRPr="004D0BBE" w:rsidRDefault="004B6E1C" w:rsidP="004B6E1C">
      <w:pPr>
        <w:widowControl w:val="0"/>
        <w:autoSpaceDE w:val="0"/>
        <w:autoSpaceDN w:val="0"/>
        <w:adjustRightInd w:val="0"/>
        <w:spacing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xml:space="preserve">Группа </w:t>
      </w:r>
      <w:proofErr w:type="spellStart"/>
      <w:r w:rsidRPr="004D0BBE">
        <w:rPr>
          <w:rFonts w:ascii="Times New Roman" w:eastAsia="Times New Roman" w:hAnsi="Times New Roman"/>
          <w:bCs/>
          <w:iCs/>
          <w:sz w:val="24"/>
          <w:szCs w:val="24"/>
        </w:rPr>
        <w:t>М.Видео</w:t>
      </w:r>
      <w:proofErr w:type="spellEnd"/>
      <w:r w:rsidRPr="004D0BBE">
        <w:rPr>
          <w:rFonts w:ascii="Times New Roman" w:eastAsia="Times New Roman" w:hAnsi="Times New Roman"/>
          <w:bCs/>
          <w:iCs/>
          <w:sz w:val="24"/>
          <w:szCs w:val="24"/>
        </w:rPr>
        <w:t>–Эльдорадо оперативно разрабатывает и применяет необходимые меры для устранения негативного влияния данных изменений на свою деятельность.</w:t>
      </w:r>
    </w:p>
    <w:p w14:paraId="205D25D9"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Наиболее значимые, по мнению эмитента, возможные изменения в отрасли (отдельно на рынке Российской Федерации и рынках за пределами Российской Федерации):</w:t>
      </w:r>
    </w:p>
    <w:p w14:paraId="3081ADE1"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 на рынке Российской Федерации:</w:t>
      </w:r>
    </w:p>
    <w:p w14:paraId="79F8657B" w14:textId="77777777" w:rsidR="004B6E1C" w:rsidRPr="004D0BBE" w:rsidRDefault="004B6E1C" w:rsidP="004B6E1C">
      <w:pPr>
        <w:widowControl w:val="0"/>
        <w:spacing w:after="120"/>
        <w:ind w:right="-6"/>
        <w:jc w:val="both"/>
        <w:rPr>
          <w:rFonts w:ascii="Times New Roman" w:hAnsi="Times New Roman"/>
          <w:sz w:val="24"/>
          <w:szCs w:val="24"/>
        </w:rPr>
      </w:pPr>
      <w:r w:rsidRPr="004D0BBE">
        <w:rPr>
          <w:rFonts w:ascii="Times New Roman" w:hAnsi="Times New Roman"/>
          <w:sz w:val="24"/>
          <w:szCs w:val="24"/>
        </w:rPr>
        <w:t>К наиболее значимым возможным изменениям на рынке бытовой техники и электроники можно отнести следующие:</w:t>
      </w:r>
    </w:p>
    <w:p w14:paraId="495A0A3B" w14:textId="2DE7D029" w:rsidR="004B6E1C" w:rsidRPr="004D0BBE" w:rsidRDefault="004B6E1C" w:rsidP="004B6E1C">
      <w:pPr>
        <w:widowControl w:val="0"/>
        <w:numPr>
          <w:ilvl w:val="0"/>
          <w:numId w:val="48"/>
        </w:numPr>
        <w:spacing w:after="120"/>
        <w:ind w:right="-6"/>
        <w:contextualSpacing/>
        <w:jc w:val="both"/>
        <w:rPr>
          <w:rFonts w:ascii="Times New Roman" w:hAnsi="Times New Roman"/>
          <w:sz w:val="24"/>
          <w:szCs w:val="24"/>
        </w:rPr>
      </w:pPr>
      <w:r w:rsidRPr="004D0BBE">
        <w:rPr>
          <w:rFonts w:ascii="Times New Roman" w:hAnsi="Times New Roman"/>
          <w:sz w:val="24"/>
          <w:szCs w:val="24"/>
        </w:rPr>
        <w:t>Нарушение глобальных цепочек поставок</w:t>
      </w:r>
      <w:r w:rsidR="000E65DD">
        <w:rPr>
          <w:rFonts w:ascii="Times New Roman" w:hAnsi="Times New Roman"/>
          <w:sz w:val="24"/>
          <w:szCs w:val="24"/>
        </w:rPr>
        <w:t>.</w:t>
      </w:r>
    </w:p>
    <w:p w14:paraId="1E475EAA" w14:textId="77777777" w:rsidR="004B6E1C" w:rsidRPr="004D0BBE" w:rsidRDefault="004B6E1C" w:rsidP="004B6E1C">
      <w:pPr>
        <w:widowControl w:val="0"/>
        <w:numPr>
          <w:ilvl w:val="0"/>
          <w:numId w:val="48"/>
        </w:numPr>
        <w:spacing w:after="120"/>
        <w:ind w:right="-6"/>
        <w:contextualSpacing/>
        <w:jc w:val="both"/>
        <w:rPr>
          <w:rFonts w:ascii="Times New Roman" w:hAnsi="Times New Roman"/>
          <w:sz w:val="24"/>
          <w:szCs w:val="24"/>
        </w:rPr>
      </w:pPr>
      <w:r w:rsidRPr="004D0BBE">
        <w:rPr>
          <w:rFonts w:ascii="Times New Roman" w:hAnsi="Times New Roman"/>
          <w:sz w:val="24"/>
          <w:szCs w:val="24"/>
        </w:rPr>
        <w:t>Отказ отдельных компаний или стран от поставок товаров и/или комплектующих на российский рынок, снижение разнообразия и доступности логистических маршрутов, а также изменения в работе платёжных инструментов и межбанковских расчётов могут иметь негативное влияние на ассортимент и стоимость бытовой техники и электроники, доступной для компаний и частных клиентов на внутреннем российском рынке и как следствие – оказывать воздействие на результаты работы Группы.</w:t>
      </w:r>
    </w:p>
    <w:p w14:paraId="33076272" w14:textId="77777777" w:rsidR="004B6E1C" w:rsidRPr="004D0BBE" w:rsidRDefault="004B6E1C" w:rsidP="004B6E1C">
      <w:pPr>
        <w:widowControl w:val="0"/>
        <w:numPr>
          <w:ilvl w:val="0"/>
          <w:numId w:val="48"/>
        </w:numPr>
        <w:spacing w:after="120"/>
        <w:ind w:right="-6"/>
        <w:contextualSpacing/>
        <w:jc w:val="both"/>
        <w:rPr>
          <w:rFonts w:ascii="Times New Roman" w:hAnsi="Times New Roman"/>
          <w:sz w:val="24"/>
          <w:szCs w:val="24"/>
        </w:rPr>
      </w:pPr>
      <w:r w:rsidRPr="004D0BBE">
        <w:rPr>
          <w:rFonts w:ascii="Times New Roman" w:hAnsi="Times New Roman"/>
          <w:sz w:val="24"/>
          <w:szCs w:val="24"/>
        </w:rPr>
        <w:t>Снижение потребительского спроса:</w:t>
      </w:r>
    </w:p>
    <w:p w14:paraId="3D587C37" w14:textId="77777777" w:rsidR="004B6E1C" w:rsidRPr="004D0BBE" w:rsidRDefault="004B6E1C" w:rsidP="004B6E1C">
      <w:pPr>
        <w:widowControl w:val="0"/>
        <w:spacing w:after="120"/>
        <w:ind w:left="360" w:right="-6"/>
        <w:contextualSpacing/>
        <w:jc w:val="both"/>
        <w:rPr>
          <w:rFonts w:ascii="Times New Roman" w:hAnsi="Times New Roman"/>
          <w:sz w:val="24"/>
          <w:szCs w:val="24"/>
        </w:rPr>
      </w:pPr>
      <w:r w:rsidRPr="004D0BBE">
        <w:rPr>
          <w:rFonts w:ascii="Times New Roman" w:hAnsi="Times New Roman"/>
          <w:sz w:val="24"/>
          <w:szCs w:val="24"/>
        </w:rPr>
        <w:t>Результатом нестабильной экономической ситуации и негативных ожиданий потребителей может стать сокращение потребительского спроса, особенно на те товары, которые не относятся к товарам первой необходимости.</w:t>
      </w:r>
    </w:p>
    <w:p w14:paraId="06A22ACB" w14:textId="77777777" w:rsidR="004B6E1C" w:rsidRPr="004D0BBE" w:rsidRDefault="004B6E1C" w:rsidP="004B6E1C">
      <w:pPr>
        <w:widowControl w:val="0"/>
        <w:numPr>
          <w:ilvl w:val="0"/>
          <w:numId w:val="48"/>
        </w:numPr>
        <w:spacing w:after="0"/>
        <w:ind w:right="-6"/>
        <w:contextualSpacing/>
        <w:jc w:val="both"/>
        <w:rPr>
          <w:rFonts w:ascii="Times New Roman" w:hAnsi="Times New Roman"/>
          <w:sz w:val="24"/>
          <w:szCs w:val="24"/>
        </w:rPr>
      </w:pPr>
      <w:r w:rsidRPr="004D0BBE">
        <w:rPr>
          <w:rFonts w:ascii="Times New Roman" w:hAnsi="Times New Roman"/>
          <w:sz w:val="24"/>
          <w:szCs w:val="24"/>
        </w:rPr>
        <w:t>Изменение конкурентной среды, усиление конкуренции:</w:t>
      </w:r>
    </w:p>
    <w:p w14:paraId="165054F0" w14:textId="77777777" w:rsidR="004B6E1C" w:rsidRPr="004D0BBE" w:rsidRDefault="004B6E1C" w:rsidP="004B6E1C">
      <w:pPr>
        <w:widowControl w:val="0"/>
        <w:spacing w:after="0"/>
        <w:ind w:left="360" w:right="-6"/>
        <w:contextualSpacing/>
        <w:jc w:val="both"/>
        <w:rPr>
          <w:rFonts w:ascii="Times New Roman" w:hAnsi="Times New Roman"/>
          <w:sz w:val="24"/>
          <w:szCs w:val="24"/>
        </w:rPr>
      </w:pPr>
      <w:r w:rsidRPr="004D0BBE">
        <w:rPr>
          <w:rFonts w:ascii="Times New Roman" w:hAnsi="Times New Roman"/>
          <w:sz w:val="24"/>
          <w:szCs w:val="24"/>
        </w:rPr>
        <w:t xml:space="preserve">Расширение присутствия на рынке конкурентов в оффлайн- и онлайн- ритейле, в том </w:t>
      </w:r>
      <w:r w:rsidRPr="004D0BBE">
        <w:rPr>
          <w:rFonts w:ascii="Times New Roman" w:hAnsi="Times New Roman"/>
          <w:sz w:val="24"/>
          <w:szCs w:val="24"/>
        </w:rPr>
        <w:lastRenderedPageBreak/>
        <w:t xml:space="preserve">числе, в результате продолжающегося развития отдельных компаний и экосистем, регуляторные изменения в части параллельного импорта и трансграничной торговли могут привести к ослаблению конкурентной позиции </w:t>
      </w:r>
      <w:r w:rsidRPr="004D0BBE">
        <w:rPr>
          <w:rFonts w:ascii="Times New Roman" w:eastAsia="Times New Roman" w:hAnsi="Times New Roman"/>
          <w:bCs/>
          <w:iCs/>
          <w:sz w:val="24"/>
          <w:szCs w:val="24"/>
        </w:rPr>
        <w:t xml:space="preserve">Группы </w:t>
      </w:r>
      <w:proofErr w:type="spellStart"/>
      <w:r w:rsidRPr="004D0BBE">
        <w:rPr>
          <w:rFonts w:ascii="Times New Roman" w:eastAsia="Times New Roman" w:hAnsi="Times New Roman"/>
          <w:bCs/>
          <w:iCs/>
          <w:sz w:val="24"/>
          <w:szCs w:val="24"/>
        </w:rPr>
        <w:t>М.Видео</w:t>
      </w:r>
      <w:proofErr w:type="spellEnd"/>
      <w:r w:rsidRPr="004D0BBE">
        <w:rPr>
          <w:rFonts w:ascii="Times New Roman" w:eastAsia="Times New Roman" w:hAnsi="Times New Roman"/>
          <w:bCs/>
          <w:iCs/>
          <w:sz w:val="24"/>
          <w:szCs w:val="24"/>
        </w:rPr>
        <w:t>–Эльдорадо</w:t>
      </w:r>
      <w:r w:rsidRPr="004D0BBE">
        <w:rPr>
          <w:rFonts w:ascii="Times New Roman" w:hAnsi="Times New Roman"/>
          <w:sz w:val="24"/>
          <w:szCs w:val="24"/>
        </w:rPr>
        <w:t xml:space="preserve"> и снижению занимаемой доли рынка, а также снижению прибыльности операций </w:t>
      </w:r>
      <w:r w:rsidRPr="004D0BBE">
        <w:rPr>
          <w:rFonts w:ascii="Times New Roman" w:eastAsia="Times New Roman" w:hAnsi="Times New Roman"/>
          <w:bCs/>
          <w:iCs/>
          <w:sz w:val="24"/>
          <w:szCs w:val="24"/>
        </w:rPr>
        <w:t xml:space="preserve">Группы </w:t>
      </w:r>
      <w:proofErr w:type="spellStart"/>
      <w:r w:rsidRPr="004D0BBE">
        <w:rPr>
          <w:rFonts w:ascii="Times New Roman" w:eastAsia="Times New Roman" w:hAnsi="Times New Roman"/>
          <w:bCs/>
          <w:iCs/>
          <w:sz w:val="24"/>
          <w:szCs w:val="24"/>
        </w:rPr>
        <w:t>М.Видео</w:t>
      </w:r>
      <w:proofErr w:type="spellEnd"/>
      <w:r w:rsidRPr="004D0BBE">
        <w:rPr>
          <w:rFonts w:ascii="Times New Roman" w:eastAsia="Times New Roman" w:hAnsi="Times New Roman"/>
          <w:bCs/>
          <w:iCs/>
          <w:sz w:val="24"/>
          <w:szCs w:val="24"/>
        </w:rPr>
        <w:t>–Эльдорадо</w:t>
      </w:r>
      <w:r w:rsidRPr="004D0BBE">
        <w:rPr>
          <w:rFonts w:ascii="Times New Roman" w:hAnsi="Times New Roman"/>
          <w:sz w:val="24"/>
          <w:szCs w:val="24"/>
        </w:rPr>
        <w:t xml:space="preserve">.  </w:t>
      </w:r>
    </w:p>
    <w:p w14:paraId="22D72E97" w14:textId="77777777" w:rsidR="004B6E1C" w:rsidRPr="004D0BBE" w:rsidRDefault="004B6E1C" w:rsidP="004B6E1C">
      <w:pPr>
        <w:widowControl w:val="0"/>
        <w:numPr>
          <w:ilvl w:val="0"/>
          <w:numId w:val="50"/>
        </w:numPr>
        <w:spacing w:after="0"/>
        <w:ind w:right="-6"/>
        <w:contextualSpacing/>
        <w:jc w:val="both"/>
        <w:rPr>
          <w:rFonts w:ascii="Times New Roman" w:hAnsi="Times New Roman"/>
          <w:sz w:val="24"/>
          <w:szCs w:val="24"/>
        </w:rPr>
      </w:pPr>
      <w:r w:rsidRPr="004D0BBE">
        <w:rPr>
          <w:rFonts w:ascii="Times New Roman" w:hAnsi="Times New Roman"/>
          <w:sz w:val="24"/>
          <w:szCs w:val="24"/>
        </w:rPr>
        <w:t xml:space="preserve">Пандемия новой </w:t>
      </w:r>
      <w:proofErr w:type="spellStart"/>
      <w:r w:rsidRPr="004D0BBE">
        <w:rPr>
          <w:rFonts w:ascii="Times New Roman" w:hAnsi="Times New Roman"/>
          <w:sz w:val="24"/>
          <w:szCs w:val="24"/>
        </w:rPr>
        <w:t>коронавирусной</w:t>
      </w:r>
      <w:proofErr w:type="spellEnd"/>
      <w:r w:rsidRPr="004D0BBE">
        <w:rPr>
          <w:rFonts w:ascii="Times New Roman" w:hAnsi="Times New Roman"/>
          <w:sz w:val="24"/>
          <w:szCs w:val="24"/>
        </w:rPr>
        <w:t xml:space="preserve"> инфекции:</w:t>
      </w:r>
    </w:p>
    <w:p w14:paraId="3423218F" w14:textId="19C3EDBB" w:rsidR="004B6E1C" w:rsidRPr="004D0BBE" w:rsidRDefault="004B6E1C" w:rsidP="004B6E1C">
      <w:pPr>
        <w:widowControl w:val="0"/>
        <w:spacing w:after="0"/>
        <w:ind w:left="360" w:right="-6"/>
        <w:contextualSpacing/>
        <w:jc w:val="both"/>
        <w:rPr>
          <w:rFonts w:ascii="Times New Roman" w:hAnsi="Times New Roman"/>
          <w:sz w:val="24"/>
          <w:szCs w:val="24"/>
        </w:rPr>
      </w:pPr>
      <w:r w:rsidRPr="004D0BBE">
        <w:rPr>
          <w:rFonts w:ascii="Times New Roman" w:hAnsi="Times New Roman"/>
          <w:sz w:val="24"/>
          <w:szCs w:val="24"/>
        </w:rPr>
        <w:t xml:space="preserve">Негативная динамика эпидемиологической обстановки может привести к введению ограничительных мер, что способно оказать негативное влияние на производственные и логистические процессы на рынке бытовой техники и электроники на глобальном уровне, </w:t>
      </w:r>
      <w:r w:rsidR="0009479C" w:rsidRPr="004D0BBE">
        <w:rPr>
          <w:rFonts w:ascii="Times New Roman" w:hAnsi="Times New Roman"/>
          <w:sz w:val="24"/>
          <w:szCs w:val="24"/>
        </w:rPr>
        <w:t>и</w:t>
      </w:r>
      <w:r w:rsidRPr="004D0BBE">
        <w:rPr>
          <w:rFonts w:ascii="Times New Roman" w:hAnsi="Times New Roman"/>
          <w:sz w:val="24"/>
          <w:szCs w:val="24"/>
        </w:rPr>
        <w:t>, в свою очередь, повлиять на доступность и широту ассортимента</w:t>
      </w:r>
      <w:r w:rsidR="00A9403F" w:rsidRPr="004D0BBE">
        <w:rPr>
          <w:rFonts w:ascii="Times New Roman" w:hAnsi="Times New Roman"/>
          <w:sz w:val="24"/>
          <w:szCs w:val="24"/>
        </w:rPr>
        <w:t xml:space="preserve"> бытовой техники и электроники</w:t>
      </w:r>
      <w:r w:rsidRPr="004D0BBE">
        <w:rPr>
          <w:rFonts w:ascii="Times New Roman" w:hAnsi="Times New Roman"/>
          <w:sz w:val="24"/>
          <w:szCs w:val="24"/>
        </w:rPr>
        <w:t xml:space="preserve"> на российском рынке. Сохраняющийся на фоне пандемии дефицит комплектующих для электроники и техники способен привести к ограниченной доступности товаров для продажи </w:t>
      </w:r>
      <w:r w:rsidRPr="004D0BBE">
        <w:rPr>
          <w:rFonts w:ascii="Times New Roman" w:eastAsia="Times New Roman" w:hAnsi="Times New Roman"/>
          <w:bCs/>
          <w:iCs/>
          <w:sz w:val="24"/>
          <w:szCs w:val="24"/>
        </w:rPr>
        <w:t>Групп</w:t>
      </w:r>
      <w:r w:rsidR="00A9403F" w:rsidRPr="004D0BBE">
        <w:rPr>
          <w:rFonts w:ascii="Times New Roman" w:eastAsia="Times New Roman" w:hAnsi="Times New Roman"/>
          <w:bCs/>
          <w:iCs/>
          <w:sz w:val="24"/>
          <w:szCs w:val="24"/>
        </w:rPr>
        <w:t>ой</w:t>
      </w:r>
      <w:r w:rsidRPr="004D0BBE">
        <w:rPr>
          <w:rFonts w:ascii="Times New Roman" w:eastAsia="Times New Roman" w:hAnsi="Times New Roman"/>
          <w:bCs/>
          <w:iCs/>
          <w:sz w:val="24"/>
          <w:szCs w:val="24"/>
        </w:rPr>
        <w:t xml:space="preserve"> </w:t>
      </w:r>
      <w:proofErr w:type="spellStart"/>
      <w:r w:rsidRPr="004D0BBE">
        <w:rPr>
          <w:rFonts w:ascii="Times New Roman" w:eastAsia="Times New Roman" w:hAnsi="Times New Roman"/>
          <w:bCs/>
          <w:iCs/>
          <w:sz w:val="24"/>
          <w:szCs w:val="24"/>
        </w:rPr>
        <w:t>М.Видео</w:t>
      </w:r>
      <w:proofErr w:type="spellEnd"/>
      <w:r w:rsidRPr="004D0BBE">
        <w:rPr>
          <w:rFonts w:ascii="Times New Roman" w:eastAsia="Times New Roman" w:hAnsi="Times New Roman"/>
          <w:bCs/>
          <w:iCs/>
          <w:sz w:val="24"/>
          <w:szCs w:val="24"/>
        </w:rPr>
        <w:t>–Эльдорадо</w:t>
      </w:r>
      <w:r w:rsidRPr="004D0BBE">
        <w:rPr>
          <w:rFonts w:ascii="Times New Roman" w:hAnsi="Times New Roman"/>
          <w:sz w:val="24"/>
          <w:szCs w:val="24"/>
        </w:rPr>
        <w:t xml:space="preserve"> и оказать сдерживающее влияние на планы по увеличению объёма операций. Кроме того, пандемия на страновом уровне способна </w:t>
      </w:r>
      <w:r w:rsidR="00A9403F" w:rsidRPr="004D0BBE">
        <w:rPr>
          <w:rFonts w:ascii="Times New Roman" w:hAnsi="Times New Roman"/>
          <w:sz w:val="24"/>
          <w:szCs w:val="24"/>
        </w:rPr>
        <w:t>по</w:t>
      </w:r>
      <w:r w:rsidRPr="004D0BBE">
        <w:rPr>
          <w:rFonts w:ascii="Times New Roman" w:hAnsi="Times New Roman"/>
          <w:sz w:val="24"/>
          <w:szCs w:val="24"/>
        </w:rPr>
        <w:t>влиять на выручку в оффлайн-сегменте</w:t>
      </w:r>
      <w:r w:rsidR="00A9403F" w:rsidRPr="004D0BBE">
        <w:rPr>
          <w:rFonts w:ascii="Times New Roman" w:hAnsi="Times New Roman"/>
          <w:sz w:val="24"/>
          <w:szCs w:val="24"/>
        </w:rPr>
        <w:t>,</w:t>
      </w:r>
      <w:r w:rsidR="00A9403F" w:rsidRPr="004D0BBE">
        <w:t xml:space="preserve"> </w:t>
      </w:r>
      <w:r w:rsidR="00A9403F" w:rsidRPr="004D0BBE">
        <w:rPr>
          <w:rFonts w:ascii="Times New Roman" w:hAnsi="Times New Roman"/>
          <w:sz w:val="24"/>
          <w:szCs w:val="24"/>
        </w:rPr>
        <w:t>в том числе, в связи с введением локальных мер, ограничивающих работу магазинов,</w:t>
      </w:r>
      <w:r w:rsidRPr="004D0BBE">
        <w:rPr>
          <w:rFonts w:ascii="Times New Roman" w:hAnsi="Times New Roman"/>
          <w:sz w:val="24"/>
          <w:szCs w:val="24"/>
        </w:rPr>
        <w:t xml:space="preserve"> и в целом изменить предпочтения покупателей в пользу онлайн-покупок. </w:t>
      </w:r>
    </w:p>
    <w:p w14:paraId="42CB4876" w14:textId="77777777" w:rsidR="004B6E1C" w:rsidRPr="004D0BBE" w:rsidRDefault="004B6E1C" w:rsidP="004B6E1C">
      <w:pPr>
        <w:widowControl w:val="0"/>
        <w:numPr>
          <w:ilvl w:val="0"/>
          <w:numId w:val="49"/>
        </w:numPr>
        <w:spacing w:after="0"/>
        <w:ind w:right="-6"/>
        <w:contextualSpacing/>
        <w:jc w:val="both"/>
        <w:rPr>
          <w:rFonts w:ascii="Times New Roman" w:hAnsi="Times New Roman"/>
          <w:sz w:val="24"/>
          <w:szCs w:val="24"/>
        </w:rPr>
      </w:pPr>
      <w:r w:rsidRPr="004D0BBE">
        <w:rPr>
          <w:rFonts w:ascii="Times New Roman" w:hAnsi="Times New Roman"/>
          <w:sz w:val="24"/>
          <w:szCs w:val="24"/>
        </w:rPr>
        <w:t>Распространение закона о торговле на непродовольственный ритейл:</w:t>
      </w:r>
    </w:p>
    <w:p w14:paraId="0BA7A4B9" w14:textId="77777777" w:rsidR="004B6E1C" w:rsidRPr="004D0BBE" w:rsidRDefault="004B6E1C" w:rsidP="004B6E1C">
      <w:pPr>
        <w:widowControl w:val="0"/>
        <w:spacing w:after="0"/>
        <w:ind w:left="360" w:right="-6"/>
        <w:contextualSpacing/>
        <w:jc w:val="both"/>
        <w:rPr>
          <w:rFonts w:ascii="Times New Roman" w:hAnsi="Times New Roman"/>
          <w:sz w:val="24"/>
          <w:szCs w:val="24"/>
        </w:rPr>
      </w:pPr>
      <w:r w:rsidRPr="004D0BBE">
        <w:rPr>
          <w:rFonts w:ascii="Times New Roman" w:hAnsi="Times New Roman"/>
          <w:sz w:val="24"/>
          <w:szCs w:val="24"/>
        </w:rPr>
        <w:t>Усиление государственного регулирования в сфере торговли бытовой техникой и электроникой и распространение положений Федерального Закона от 28.12.2009 N 381-ФЗ «Об основах государственного регулирования торговой деятельности в Российской Федерации» на непродовольственный ритейл может оказать отрицательное влияние на финансовые показатели Группы.</w:t>
      </w:r>
    </w:p>
    <w:p w14:paraId="3966F61E"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bookmarkStart w:id="51" w:name="_Hlk93074335"/>
      <w:r w:rsidRPr="004D0BBE">
        <w:rPr>
          <w:rFonts w:ascii="Times New Roman" w:hAnsi="Times New Roman"/>
          <w:b/>
          <w:sz w:val="24"/>
          <w:szCs w:val="24"/>
        </w:rPr>
        <w:t>- на рынках за пределами Российской Федерации:</w:t>
      </w:r>
      <w:bookmarkEnd w:id="51"/>
    </w:p>
    <w:p w14:paraId="3DFCBD7B" w14:textId="77777777" w:rsidR="004B6E1C" w:rsidRPr="004D0BBE" w:rsidRDefault="004B6E1C" w:rsidP="004B6E1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Отказ отдельных компаний или стран от поставок товаров и/или комплектующих на российский рынок, а также изменения в работе платёжных инструментов и межбанковских расчётов могут иметь негативное влияние на ассортимент бытовой техники и электроники, доступный для компаний и частных клиентов на внутреннем российском рынке и как следствие – оказывать воздействие на результаты работы Группы. </w:t>
      </w:r>
      <w:bookmarkStart w:id="52" w:name="_Hlk99105137"/>
    </w:p>
    <w:p w14:paraId="23FDF6B2" w14:textId="77777777" w:rsidR="004B6E1C" w:rsidRPr="004D0BBE" w:rsidRDefault="004B6E1C" w:rsidP="004B6E1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Группа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не </w:t>
      </w:r>
      <w:proofErr w:type="spellStart"/>
      <w:r w:rsidRPr="004D0BBE">
        <w:rPr>
          <w:rFonts w:ascii="Times New Roman" w:hAnsi="Times New Roman"/>
          <w:sz w:val="24"/>
          <w:szCs w:val="24"/>
        </w:rPr>
        <w:t>ведет</w:t>
      </w:r>
      <w:proofErr w:type="spellEnd"/>
      <w:r w:rsidRPr="004D0BBE">
        <w:rPr>
          <w:rFonts w:ascii="Times New Roman" w:hAnsi="Times New Roman"/>
          <w:sz w:val="24"/>
          <w:szCs w:val="24"/>
        </w:rPr>
        <w:t xml:space="preserve"> деятельность за пределами </w:t>
      </w:r>
      <w:bookmarkStart w:id="53" w:name="_Hlk96615616"/>
      <w:r w:rsidRPr="004D0BBE">
        <w:rPr>
          <w:rFonts w:ascii="Times New Roman" w:hAnsi="Times New Roman"/>
          <w:sz w:val="24"/>
          <w:szCs w:val="24"/>
        </w:rPr>
        <w:t>Российской Федерации</w:t>
      </w:r>
      <w:bookmarkEnd w:id="53"/>
      <w:r w:rsidRPr="004D0BBE">
        <w:rPr>
          <w:rFonts w:ascii="Times New Roman" w:hAnsi="Times New Roman"/>
          <w:sz w:val="24"/>
          <w:szCs w:val="24"/>
        </w:rPr>
        <w:t xml:space="preserve"> и не осуществляет экспорт товаров (работ, услуг).</w:t>
      </w:r>
      <w:bookmarkEnd w:id="52"/>
      <w:r w:rsidRPr="004D0BBE">
        <w:rPr>
          <w:rFonts w:ascii="Times New Roman" w:hAnsi="Times New Roman"/>
          <w:sz w:val="24"/>
          <w:szCs w:val="24"/>
        </w:rPr>
        <w:t xml:space="preserve"> </w:t>
      </w:r>
    </w:p>
    <w:p w14:paraId="60EDCA6D"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b/>
          <w:sz w:val="24"/>
          <w:szCs w:val="24"/>
        </w:rPr>
        <w:t>Риски, связанные с возможным изменением цен на основные виды сырья, услуг, используемых группой эмитента в своей деятельности (отдельно на рынке Российской Федерации и рынках за пределами Российской Федерации), их влияние на деятельность группы эмитента и исполнение обязательств по ценным бумагам:</w:t>
      </w:r>
    </w:p>
    <w:p w14:paraId="1D7BA78B"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b/>
          <w:sz w:val="24"/>
          <w:szCs w:val="24"/>
        </w:rPr>
        <w:t>- на рынке Российской Федерации:</w:t>
      </w:r>
      <w:r w:rsidRPr="004D0BBE">
        <w:rPr>
          <w:rFonts w:ascii="Times New Roman" w:hAnsi="Times New Roman"/>
          <w:color w:val="2F5496" w:themeColor="accent1" w:themeShade="BF"/>
        </w:rPr>
        <w:t xml:space="preserve"> </w:t>
      </w:r>
    </w:p>
    <w:p w14:paraId="2BD74136"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Рост цен на сырье, включая металл, дерево и другие материалы, используемые в строительстве, способен оказать влияние на затраты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по поддержанию торговых и складских площадей, снизить финансовый результат от открытия новых магазинов. </w:t>
      </w:r>
    </w:p>
    <w:p w14:paraId="7BED738E"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Рост цен на нефтепродукты способен оказать влияние на стоимость закупаемых Группой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 услуг по транспортировке товаров в распределительные центры, розничные магазины и конечным потребителям, снизить прибыльность операций и, в конечном итоге, повлиять на исполнение обязательств Эмитента по ценным бумагам.</w:t>
      </w:r>
    </w:p>
    <w:p w14:paraId="73124910" w14:textId="3762A0DF" w:rsidR="004B6E1C" w:rsidRPr="004D0BBE" w:rsidRDefault="004B6E1C" w:rsidP="00A9403F">
      <w:pPr>
        <w:widowControl w:val="0"/>
        <w:autoSpaceDE w:val="0"/>
        <w:autoSpaceDN w:val="0"/>
        <w:adjustRightInd w:val="0"/>
        <w:spacing w:before="240" w:after="0" w:line="240" w:lineRule="auto"/>
        <w:jc w:val="both"/>
        <w:rPr>
          <w:rFonts w:ascii="Times New Roman" w:hAnsi="Times New Roman"/>
          <w:color w:val="2F5496" w:themeColor="accent1" w:themeShade="BF"/>
          <w:sz w:val="24"/>
          <w:szCs w:val="24"/>
        </w:rPr>
      </w:pPr>
      <w:r w:rsidRPr="004D0BBE">
        <w:rPr>
          <w:rFonts w:ascii="Times New Roman" w:hAnsi="Times New Roman"/>
          <w:b/>
          <w:sz w:val="24"/>
          <w:szCs w:val="24"/>
        </w:rPr>
        <w:t>- на рынках за пределами Российской Федерации:</w:t>
      </w:r>
      <w:r w:rsidRPr="004D0BBE">
        <w:rPr>
          <w:rFonts w:ascii="Times New Roman" w:hAnsi="Times New Roman"/>
          <w:color w:val="2F5496" w:themeColor="accent1" w:themeShade="BF"/>
          <w:sz w:val="24"/>
          <w:szCs w:val="24"/>
        </w:rPr>
        <w:t xml:space="preserve"> </w:t>
      </w:r>
    </w:p>
    <w:p w14:paraId="1F89D2F7" w14:textId="77777777" w:rsidR="004B6E1C" w:rsidRPr="004D0BBE" w:rsidRDefault="004B6E1C" w:rsidP="004B6E1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Группа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не </w:t>
      </w:r>
      <w:proofErr w:type="spellStart"/>
      <w:r w:rsidRPr="004D0BBE">
        <w:rPr>
          <w:rFonts w:ascii="Times New Roman" w:hAnsi="Times New Roman"/>
          <w:sz w:val="24"/>
          <w:szCs w:val="24"/>
        </w:rPr>
        <w:t>ведет</w:t>
      </w:r>
      <w:proofErr w:type="spellEnd"/>
      <w:r w:rsidRPr="004D0BBE">
        <w:rPr>
          <w:rFonts w:ascii="Times New Roman" w:hAnsi="Times New Roman"/>
          <w:sz w:val="24"/>
          <w:szCs w:val="24"/>
        </w:rPr>
        <w:t xml:space="preserve"> деятельность за пределами Российской Федерации и </w:t>
      </w:r>
      <w:r w:rsidRPr="004D0BBE">
        <w:rPr>
          <w:rFonts w:ascii="Times New Roman" w:hAnsi="Times New Roman"/>
          <w:sz w:val="24"/>
          <w:szCs w:val="24"/>
        </w:rPr>
        <w:lastRenderedPageBreak/>
        <w:t xml:space="preserve">не осуществляет экспорт товаров (работ, услуг). </w:t>
      </w:r>
    </w:p>
    <w:p w14:paraId="056F13CB"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Риски, связанные с возможным изменением цен на товары, работы и (или) услуги группы эмитента (отдельно на рынке Российской Федерации и рынках за пределами Российской Федерации), и их влияние на деятельность группы эмитента и исполнение обязательств по ценным бумагам:</w:t>
      </w:r>
    </w:p>
    <w:p w14:paraId="1156FFDB"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b/>
          <w:sz w:val="24"/>
          <w:szCs w:val="24"/>
        </w:rPr>
        <w:t>- на рынке Российской Федерации:</w:t>
      </w:r>
      <w:r w:rsidRPr="004D0BBE">
        <w:rPr>
          <w:rFonts w:ascii="Times New Roman" w:hAnsi="Times New Roman"/>
          <w:color w:val="2F5496" w:themeColor="accent1" w:themeShade="BF"/>
        </w:rPr>
        <w:t xml:space="preserve"> </w:t>
      </w:r>
    </w:p>
    <w:p w14:paraId="51A2355F" w14:textId="77777777" w:rsidR="004B6E1C" w:rsidRPr="004D0BBE" w:rsidRDefault="004B6E1C" w:rsidP="004B6E1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Изменение цен на товары и/или услуги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возможно в результате ослабления национальной валюты и роста издержек на осуществление основной деятельности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w:t>
      </w:r>
      <w:r w:rsidRPr="004D0BBE">
        <w:rPr>
          <w:rFonts w:eastAsiaTheme="minorHAnsi" w:cstheme="minorBidi"/>
          <w:lang w:eastAsia="en-US"/>
        </w:rPr>
        <w:t xml:space="preserve"> </w:t>
      </w:r>
      <w:r w:rsidRPr="004D0BBE">
        <w:rPr>
          <w:rFonts w:ascii="Times New Roman" w:hAnsi="Times New Roman"/>
          <w:sz w:val="24"/>
          <w:szCs w:val="24"/>
        </w:rPr>
        <w:t xml:space="preserve">(например, из-за необходимости использовать сложные логистические маршруты для поставки импортных товаров в РФ). Существенный рост цен на продаваемые товары и/или услуги может привести к падению спроса на продаваемые товары и/или услуги, к снижению доходов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и к рискам исполнения обязательств по ценным бумагам.     </w:t>
      </w:r>
    </w:p>
    <w:p w14:paraId="56E65BEC" w14:textId="77777777" w:rsidR="004B6E1C" w:rsidRPr="004D0BBE" w:rsidRDefault="004B6E1C" w:rsidP="004B6E1C">
      <w:pPr>
        <w:widowControl w:val="0"/>
        <w:spacing w:after="120"/>
        <w:ind w:right="-6"/>
        <w:jc w:val="both"/>
        <w:rPr>
          <w:rFonts w:ascii="Times New Roman" w:hAnsi="Times New Roman"/>
          <w:sz w:val="24"/>
          <w:szCs w:val="24"/>
        </w:rPr>
      </w:pPr>
      <w:r w:rsidRPr="004D0BBE">
        <w:rPr>
          <w:rFonts w:ascii="Times New Roman" w:hAnsi="Times New Roman"/>
          <w:sz w:val="24"/>
          <w:szCs w:val="24"/>
        </w:rPr>
        <w:t xml:space="preserve">Изменение цен на товары и/или услуги, продаваемые Группой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 также может быть обусловлено усилением конкуренции на рынке. Такое изменение способно снизить прибыльность операций Группы.</w:t>
      </w:r>
    </w:p>
    <w:p w14:paraId="5E61417A"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color w:val="2F5496" w:themeColor="accent1" w:themeShade="BF"/>
          <w:sz w:val="24"/>
          <w:szCs w:val="24"/>
        </w:rPr>
      </w:pPr>
      <w:r w:rsidRPr="004D0BBE">
        <w:rPr>
          <w:rFonts w:ascii="Times New Roman" w:hAnsi="Times New Roman"/>
          <w:b/>
          <w:sz w:val="24"/>
          <w:szCs w:val="24"/>
        </w:rPr>
        <w:t>- на рынках за пределами Российской Федерации:</w:t>
      </w:r>
      <w:r w:rsidRPr="004D0BBE">
        <w:rPr>
          <w:rFonts w:ascii="Times New Roman" w:hAnsi="Times New Roman"/>
          <w:color w:val="2F5496" w:themeColor="accent1" w:themeShade="BF"/>
          <w:sz w:val="24"/>
          <w:szCs w:val="24"/>
        </w:rPr>
        <w:t xml:space="preserve"> </w:t>
      </w:r>
    </w:p>
    <w:p w14:paraId="03956C5A" w14:textId="5419CFDE" w:rsidR="00565FE2" w:rsidRPr="004D0BBE" w:rsidRDefault="004B6E1C" w:rsidP="004B6E1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Группа </w:t>
      </w:r>
      <w:bookmarkStart w:id="54" w:name="_Hlk99367073"/>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w:t>
      </w:r>
      <w:bookmarkEnd w:id="54"/>
      <w:r w:rsidRPr="004D0BBE">
        <w:rPr>
          <w:rFonts w:ascii="Times New Roman" w:hAnsi="Times New Roman"/>
          <w:sz w:val="24"/>
          <w:szCs w:val="24"/>
        </w:rPr>
        <w:t xml:space="preserve"> не </w:t>
      </w:r>
      <w:proofErr w:type="spellStart"/>
      <w:r w:rsidRPr="004D0BBE">
        <w:rPr>
          <w:rFonts w:ascii="Times New Roman" w:hAnsi="Times New Roman"/>
          <w:sz w:val="24"/>
          <w:szCs w:val="24"/>
        </w:rPr>
        <w:t>ведет</w:t>
      </w:r>
      <w:proofErr w:type="spellEnd"/>
      <w:r w:rsidRPr="004D0BBE">
        <w:rPr>
          <w:rFonts w:ascii="Times New Roman" w:hAnsi="Times New Roman"/>
          <w:sz w:val="24"/>
          <w:szCs w:val="24"/>
        </w:rPr>
        <w:t xml:space="preserve"> деятельность за пределами Российской Федерации и не осуществляет экспорт товаров (работ, услуг).</w:t>
      </w:r>
      <w:r w:rsidR="00080449" w:rsidRPr="004D0BBE">
        <w:rPr>
          <w:rFonts w:ascii="Times New Roman" w:hAnsi="Times New Roman"/>
          <w:sz w:val="24"/>
          <w:szCs w:val="24"/>
        </w:rPr>
        <w:t xml:space="preserve"> </w:t>
      </w:r>
    </w:p>
    <w:p w14:paraId="49D5EC69" w14:textId="77777777" w:rsidR="00222E89" w:rsidRPr="004D0BBE" w:rsidRDefault="00222E89" w:rsidP="00565FE2">
      <w:pPr>
        <w:widowControl w:val="0"/>
        <w:autoSpaceDE w:val="0"/>
        <w:autoSpaceDN w:val="0"/>
        <w:adjustRightInd w:val="0"/>
        <w:spacing w:after="0" w:line="240" w:lineRule="auto"/>
        <w:ind w:firstLine="540"/>
        <w:jc w:val="both"/>
        <w:rPr>
          <w:rFonts w:ascii="Times New Roman" w:hAnsi="Times New Roman"/>
          <w:sz w:val="24"/>
          <w:szCs w:val="24"/>
        </w:rPr>
      </w:pPr>
    </w:p>
    <w:p w14:paraId="166A6FC5" w14:textId="77777777" w:rsidR="00565FE2" w:rsidRPr="004D0BBE" w:rsidRDefault="00565FE2" w:rsidP="000E4A1A">
      <w:pPr>
        <w:pStyle w:val="ConsPlusNormal"/>
        <w:jc w:val="both"/>
        <w:outlineLvl w:val="2"/>
        <w:rPr>
          <w:b/>
        </w:rPr>
      </w:pPr>
      <w:bookmarkStart w:id="55" w:name="_Toc99959487"/>
      <w:r w:rsidRPr="004D0BBE">
        <w:rPr>
          <w:b/>
        </w:rPr>
        <w:t>1.9.2. Страновые и региональные риски</w:t>
      </w:r>
      <w:bookmarkEnd w:id="55"/>
    </w:p>
    <w:p w14:paraId="1F4D5039"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Риски, связанные с политической и экономической ситуацией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p>
    <w:p w14:paraId="740B6E06" w14:textId="115AE693" w:rsidR="004B6E1C" w:rsidRPr="004D0BBE" w:rsidRDefault="004B6E1C" w:rsidP="004B6E1C">
      <w:pPr>
        <w:widowControl w:val="0"/>
        <w:spacing w:after="0"/>
        <w:ind w:right="-6"/>
        <w:jc w:val="both"/>
        <w:rPr>
          <w:rFonts w:ascii="Times New Roman" w:hAnsi="Times New Roman"/>
          <w:sz w:val="24"/>
          <w:szCs w:val="24"/>
        </w:rPr>
      </w:pPr>
      <w:bookmarkStart w:id="56" w:name="_Hlk99366089"/>
      <w:r w:rsidRPr="004D0BBE">
        <w:rPr>
          <w:rFonts w:ascii="Times New Roman" w:hAnsi="Times New Roman"/>
          <w:sz w:val="24"/>
          <w:szCs w:val="24"/>
        </w:rPr>
        <w:t>Эмитент и ООО «МВМ»</w:t>
      </w:r>
      <w:bookmarkEnd w:id="56"/>
      <w:r w:rsidRPr="004D0BBE">
        <w:rPr>
          <w:rFonts w:ascii="Times New Roman" w:hAnsi="Times New Roman"/>
          <w:sz w:val="24"/>
          <w:szCs w:val="24"/>
        </w:rPr>
        <w:t xml:space="preserve"> (подконтрольная Эмитенту организация, имеющая для него существенное значение) зарегистрированы и осуществляют свою основную деятельность в Российской Федерации, страновые риски, влияющие на деятельность Эмитента и ООО</w:t>
      </w:r>
      <w:r w:rsidR="003F2252" w:rsidRPr="004D0BBE">
        <w:rPr>
          <w:rFonts w:ascii="Times New Roman" w:hAnsi="Times New Roman"/>
          <w:sz w:val="24"/>
          <w:szCs w:val="24"/>
        </w:rPr>
        <w:t xml:space="preserve"> </w:t>
      </w:r>
      <w:r w:rsidRPr="004D0BBE">
        <w:rPr>
          <w:rFonts w:ascii="Times New Roman" w:hAnsi="Times New Roman"/>
          <w:sz w:val="24"/>
          <w:szCs w:val="24"/>
        </w:rPr>
        <w:t xml:space="preserve">«МВМ» </w:t>
      </w:r>
      <w:proofErr w:type="gramStart"/>
      <w:r w:rsidRPr="004D0BBE">
        <w:rPr>
          <w:rFonts w:ascii="Times New Roman" w:hAnsi="Times New Roman"/>
          <w:sz w:val="24"/>
          <w:szCs w:val="24"/>
        </w:rPr>
        <w:t>- это</w:t>
      </w:r>
      <w:proofErr w:type="gramEnd"/>
      <w:r w:rsidRPr="004D0BBE">
        <w:rPr>
          <w:rFonts w:ascii="Times New Roman" w:hAnsi="Times New Roman"/>
          <w:sz w:val="24"/>
          <w:szCs w:val="24"/>
        </w:rPr>
        <w:t xml:space="preserve"> риски, присущие Российской Федерации.</w:t>
      </w:r>
    </w:p>
    <w:p w14:paraId="1E646E63"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На дату окончания </w:t>
      </w:r>
      <w:proofErr w:type="spellStart"/>
      <w:r w:rsidRPr="004D0BBE">
        <w:rPr>
          <w:rFonts w:ascii="Times New Roman" w:hAnsi="Times New Roman"/>
          <w:sz w:val="24"/>
          <w:szCs w:val="24"/>
        </w:rPr>
        <w:t>отчетного</w:t>
      </w:r>
      <w:proofErr w:type="spellEnd"/>
      <w:r w:rsidRPr="004D0BBE">
        <w:rPr>
          <w:rFonts w:ascii="Times New Roman" w:hAnsi="Times New Roman"/>
          <w:sz w:val="24"/>
          <w:szCs w:val="24"/>
        </w:rPr>
        <w:t xml:space="preserve"> периода основным риском, связанным с политической ситуацией в стране, является создание новых и активизация существующих очагов </w:t>
      </w:r>
      <w:proofErr w:type="spellStart"/>
      <w:r w:rsidRPr="004D0BBE">
        <w:rPr>
          <w:rFonts w:ascii="Times New Roman" w:hAnsi="Times New Roman"/>
          <w:sz w:val="24"/>
          <w:szCs w:val="24"/>
        </w:rPr>
        <w:t>напряженности</w:t>
      </w:r>
      <w:proofErr w:type="spellEnd"/>
      <w:r w:rsidRPr="004D0BBE">
        <w:rPr>
          <w:rFonts w:ascii="Times New Roman" w:hAnsi="Times New Roman"/>
          <w:sz w:val="24"/>
          <w:szCs w:val="24"/>
        </w:rPr>
        <w:t xml:space="preserve"> вокруг границ Российской Федерации. Помимо этого, к факторам, которые могут повлиять на ситуацию в стране в будущем можно отнести существенные изменения в политическом устройстве, ослабление роли демократических институтов, замедление политики реформ и рост уровня бюрократизации. Внешнеполитические риски могут оказывать существенное дестабилизирующее влияние на российскую политическую систему. В частности, вовлечение России в военно-политические конфликты в ближнем зарубежье, введение экономических и политических санкций в отношении российских компаний, банков и должностных лиц может способствовать ухудшению положения страны в межгосударственных отношениях. Эти процессы могут негативно сказываться на политической стабильности и инвестиционном климате в Российской Федерации. Указанные риски находятся вне контроля Эмитента и Группы, в связи с этим Эмитент и Группа не могут спрогнозировать степень продолжительности их влияния на деятельность Эмитента и Группы.</w:t>
      </w:r>
    </w:p>
    <w:p w14:paraId="0DEB80A5"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На риски, связанные с экономической ситуацией в стране, оказывают влияние политические риски.</w:t>
      </w:r>
    </w:p>
    <w:p w14:paraId="1EB2E1A8" w14:textId="7316B60C"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lastRenderedPageBreak/>
        <w:t>Экономике Российской Федерации присущи сложности в прогнозировании и надёжности (достоверности) макроэкономических показателей, а также зависимость от мировых цен на энергоносители и другие природные ресурсы, от импорта высокотехнологического оборудования и товаров, волатильность национальной валюты, ограниченные возможности привлечения финансирования российским бизнесом на мировых финансовых рынках. Остающаяся сложной внешнеполитическая ситуация влияет на состояние экономики Российской Федерации, деловую активность и инвестиционную привлекательность российских компаний для иностранных инвесторов. Социальная нестабильность, забастовки,</w:t>
      </w:r>
      <w:r w:rsidRPr="004D0BBE">
        <w:rPr>
          <w:rFonts w:eastAsiaTheme="minorHAnsi" w:cstheme="minorBidi"/>
          <w:lang w:eastAsia="en-US"/>
        </w:rPr>
        <w:t xml:space="preserve"> </w:t>
      </w:r>
      <w:r w:rsidRPr="004D0BBE">
        <w:rPr>
          <w:rFonts w:ascii="Times New Roman" w:hAnsi="Times New Roman"/>
          <w:sz w:val="24"/>
          <w:szCs w:val="24"/>
        </w:rPr>
        <w:t>военные конфликты и введение чрезвычайного положения ввиду сложн</w:t>
      </w:r>
      <w:r w:rsidR="003F2252" w:rsidRPr="004D0BBE">
        <w:rPr>
          <w:rFonts w:ascii="Times New Roman" w:hAnsi="Times New Roman"/>
          <w:sz w:val="24"/>
          <w:szCs w:val="24"/>
        </w:rPr>
        <w:t>ой</w:t>
      </w:r>
      <w:r w:rsidRPr="004D0BBE">
        <w:rPr>
          <w:rFonts w:ascii="Times New Roman" w:hAnsi="Times New Roman"/>
          <w:sz w:val="24"/>
          <w:szCs w:val="24"/>
        </w:rPr>
        <w:t xml:space="preserve"> политической и эпидемиологической ситуаци</w:t>
      </w:r>
      <w:r w:rsidR="003F2252" w:rsidRPr="004D0BBE">
        <w:rPr>
          <w:rFonts w:ascii="Times New Roman" w:hAnsi="Times New Roman"/>
          <w:sz w:val="24"/>
          <w:szCs w:val="24"/>
        </w:rPr>
        <w:t>и</w:t>
      </w:r>
      <w:r w:rsidRPr="004D0BBE">
        <w:rPr>
          <w:rFonts w:ascii="Times New Roman" w:hAnsi="Times New Roman"/>
          <w:sz w:val="24"/>
          <w:szCs w:val="24"/>
        </w:rPr>
        <w:t xml:space="preserve"> в стране рассматриваются в качестве основных факторов страновых и региональных рисков.</w:t>
      </w:r>
    </w:p>
    <w:p w14:paraId="4F87A7D9"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На фоне введения иностранными государствами санкций в отношении российской экономики наблюдается существенный рост волатильности на фондовых и валютных рынках. Санкционные ограничения повлияли на деятельность российских компаний в различных отраслях экономики, в том числе привели к ограничению доступа российских компаний на международные рынки капитала, товаров и услуг, росту волатильности курса российского рубля по отношению к основным иностранным валютам, снижению котировок финансовых рынков и прочим негативным финансовым и экономическим последствиям для российской экономики.</w:t>
      </w:r>
    </w:p>
    <w:p w14:paraId="223F040E"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Введение новых санкций в отношении Российской Федерации способно привести к дальнейшему ухудшению макроэкономической ситуации в стране, включая снижение темпов экономического роста и замедление деловой активности, рост инфляции, снижение потребительского спроса и покупательной способности населения, повышенная волатильность финансовых рынков и обменного курса российского рубля.</w:t>
      </w:r>
    </w:p>
    <w:p w14:paraId="668B46DB" w14:textId="77777777" w:rsidR="004B6E1C" w:rsidRPr="004D0BBE" w:rsidRDefault="004B6E1C" w:rsidP="004B6E1C">
      <w:pPr>
        <w:widowControl w:val="0"/>
        <w:spacing w:after="0"/>
        <w:ind w:right="-6"/>
        <w:jc w:val="both"/>
        <w:rPr>
          <w:rFonts w:ascii="Times New Roman" w:hAnsi="Times New Roman"/>
          <w:sz w:val="24"/>
          <w:szCs w:val="24"/>
        </w:rPr>
      </w:pPr>
    </w:p>
    <w:p w14:paraId="082A1B20"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В частности, ограничения на импорт в Российскую Федерацию определённых продуктов или технологий, сбои в глобальных цепочках поставок, обусловленные санкциями, могут существенно ограничить объем и ассортимент товаров, продаваемых Группой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Возможное негативное влияние санкций на экономику Российской Федерации способно привести к существенному росту расходов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 на обслуживание долга в</w:t>
      </w:r>
      <w:r w:rsidRPr="004D0BBE">
        <w:rPr>
          <w:rFonts w:eastAsiaTheme="minorHAnsi" w:cstheme="minorBidi"/>
          <w:lang w:eastAsia="en-US"/>
        </w:rPr>
        <w:t xml:space="preserve"> </w:t>
      </w:r>
      <w:r w:rsidRPr="004D0BBE">
        <w:rPr>
          <w:rFonts w:ascii="Times New Roman" w:hAnsi="Times New Roman"/>
          <w:sz w:val="24"/>
          <w:szCs w:val="24"/>
        </w:rPr>
        <w:t xml:space="preserve">сравнении с основными операционными показателями, к снижению потребительского спроса в категории бытовой техники и электроники и, как следствие, падению доходов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и к риску исполнения обязательств по ценным бумагам.  </w:t>
      </w:r>
    </w:p>
    <w:p w14:paraId="525F4CC0" w14:textId="77777777" w:rsidR="004B6E1C" w:rsidRPr="004D0BBE" w:rsidRDefault="004B6E1C" w:rsidP="004B6E1C">
      <w:pPr>
        <w:widowControl w:val="0"/>
        <w:spacing w:after="0"/>
        <w:ind w:right="-6"/>
        <w:jc w:val="both"/>
        <w:rPr>
          <w:rFonts w:ascii="Times New Roman" w:hAnsi="Times New Roman"/>
          <w:sz w:val="24"/>
          <w:szCs w:val="24"/>
        </w:rPr>
      </w:pPr>
    </w:p>
    <w:p w14:paraId="2D104F72"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Эмитент и ООО «МВМ» зарегистрированы в качестве налогоплательщиков в городе Москве.</w:t>
      </w:r>
    </w:p>
    <w:p w14:paraId="65C49F41"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Характерной чертой политической ситуации в городе Москва является стабильность. Для г. Москвы и Московской области характерны прогрессивные методы управления и хороший уровень развития информационных систем, что выгодно отличает их от других регионов Российской Федерации. Тесное взаимодействие всех органов и уровней властных структур позволили выработать единую экономическую политику, </w:t>
      </w:r>
      <w:proofErr w:type="spellStart"/>
      <w:r w:rsidRPr="004D0BBE">
        <w:rPr>
          <w:rFonts w:ascii="Times New Roman" w:hAnsi="Times New Roman"/>
          <w:sz w:val="24"/>
          <w:szCs w:val="24"/>
        </w:rPr>
        <w:t>четко</w:t>
      </w:r>
      <w:proofErr w:type="spellEnd"/>
      <w:r w:rsidRPr="004D0BBE">
        <w:rPr>
          <w:rFonts w:ascii="Times New Roman" w:hAnsi="Times New Roman"/>
          <w:sz w:val="24"/>
          <w:szCs w:val="24"/>
        </w:rPr>
        <w:t xml:space="preserve"> определить приоритеты </w:t>
      </w:r>
      <w:proofErr w:type="spellStart"/>
      <w:r w:rsidRPr="004D0BBE">
        <w:rPr>
          <w:rFonts w:ascii="Times New Roman" w:hAnsi="Times New Roman"/>
          <w:sz w:val="24"/>
          <w:szCs w:val="24"/>
        </w:rPr>
        <w:t>ее</w:t>
      </w:r>
      <w:proofErr w:type="spellEnd"/>
      <w:r w:rsidRPr="004D0BBE">
        <w:rPr>
          <w:rFonts w:ascii="Times New Roman" w:hAnsi="Times New Roman"/>
          <w:sz w:val="24"/>
          <w:szCs w:val="24"/>
        </w:rPr>
        <w:t xml:space="preserve"> развития. Макроэкономическая среда в указанных регионах благоприятным образом сказывается на деятельности Эмитента и компании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и позволяет говорить об отсутствии специфических существенных региональных рисков. </w:t>
      </w:r>
    </w:p>
    <w:p w14:paraId="431E6E75"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Группа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w:t>
      </w:r>
      <w:proofErr w:type="spellStart"/>
      <w:r w:rsidRPr="004D0BBE">
        <w:rPr>
          <w:rFonts w:ascii="Times New Roman" w:hAnsi="Times New Roman"/>
          <w:sz w:val="24"/>
          <w:szCs w:val="24"/>
        </w:rPr>
        <w:t>ведет</w:t>
      </w:r>
      <w:proofErr w:type="spellEnd"/>
      <w:r w:rsidRPr="004D0BBE">
        <w:rPr>
          <w:rFonts w:ascii="Times New Roman" w:hAnsi="Times New Roman"/>
          <w:sz w:val="24"/>
          <w:szCs w:val="24"/>
        </w:rPr>
        <w:t xml:space="preserve"> бизнес в рамках законодательства Российской Федерации, открыто взаимодействует с региональными, местными органами власти и общественными организациями, создают и укрепляют положительный имидж торговых </w:t>
      </w:r>
      <w:r w:rsidRPr="004D0BBE">
        <w:rPr>
          <w:rFonts w:ascii="Times New Roman" w:hAnsi="Times New Roman"/>
          <w:sz w:val="24"/>
          <w:szCs w:val="24"/>
        </w:rPr>
        <w:lastRenderedPageBreak/>
        <w:t>сетей в глазах общественности, государства и участвует в социально-значимых инициативах.</w:t>
      </w:r>
    </w:p>
    <w:p w14:paraId="01806349"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 На экономическую и политическую ситуацию в городе Москве полноценно влияет политическая и экономическая ситуация в Российской Федерации.</w:t>
      </w:r>
    </w:p>
    <w:p w14:paraId="356DA6C3"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Большинство из указанных в настоящем разделе рисков экономического и политического характера, ввиду глобальности их масштаба, находятся вне контроля Эмитента.</w:t>
      </w:r>
    </w:p>
    <w:p w14:paraId="4AA34601" w14:textId="77777777" w:rsidR="004B6E1C" w:rsidRPr="004B6E1C" w:rsidRDefault="004B6E1C" w:rsidP="004B6E1C">
      <w:pPr>
        <w:widowControl w:val="0"/>
        <w:spacing w:after="0"/>
        <w:ind w:right="-6"/>
        <w:jc w:val="both"/>
        <w:rPr>
          <w:rFonts w:ascii="Times New Roman" w:hAnsi="Times New Roman"/>
          <w:sz w:val="24"/>
          <w:szCs w:val="24"/>
          <w:highlight w:val="green"/>
        </w:rPr>
      </w:pPr>
    </w:p>
    <w:p w14:paraId="74C17E62" w14:textId="4E805E68"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b/>
          <w:sz w:val="24"/>
          <w:szCs w:val="24"/>
        </w:rPr>
        <w:t>Риски, связанные с военными конфликтами, введением чрезвычайного положения и забастовками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r w:rsidRPr="004D0BBE">
        <w:rPr>
          <w:rFonts w:eastAsiaTheme="minorHAnsi" w:cstheme="minorBidi"/>
          <w:lang w:eastAsia="en-US"/>
        </w:rPr>
        <w:t xml:space="preserve"> </w:t>
      </w:r>
      <w:r w:rsidR="00853D5B" w:rsidRPr="004D0BBE">
        <w:rPr>
          <w:rFonts w:ascii="Times New Roman" w:hAnsi="Times New Roman"/>
          <w:sz w:val="24"/>
          <w:szCs w:val="24"/>
        </w:rPr>
        <w:t xml:space="preserve">В результате возрастания геополитической </w:t>
      </w:r>
      <w:proofErr w:type="spellStart"/>
      <w:r w:rsidR="00853D5B" w:rsidRPr="004D0BBE">
        <w:rPr>
          <w:rFonts w:ascii="Times New Roman" w:hAnsi="Times New Roman"/>
          <w:sz w:val="24"/>
          <w:szCs w:val="24"/>
        </w:rPr>
        <w:t>напряженности</w:t>
      </w:r>
      <w:proofErr w:type="spellEnd"/>
      <w:r w:rsidR="00853D5B" w:rsidRPr="004D0BBE">
        <w:rPr>
          <w:rFonts w:ascii="Times New Roman" w:hAnsi="Times New Roman"/>
          <w:sz w:val="24"/>
          <w:szCs w:val="24"/>
        </w:rPr>
        <w:t xml:space="preserve"> в мире риск военных конфликтов в настоящее время присутствует. Россия находится в конфронтации с западными странами в связи с началом специальной военной операции на Украине. Внутриполитическая обстановка в России, по мнению </w:t>
      </w:r>
      <w:r w:rsidR="00685065">
        <w:rPr>
          <w:rFonts w:ascii="Times New Roman" w:hAnsi="Times New Roman"/>
          <w:sz w:val="24"/>
          <w:szCs w:val="24"/>
        </w:rPr>
        <w:t>Эмитента</w:t>
      </w:r>
      <w:r w:rsidR="00853D5B" w:rsidRPr="004D0BBE">
        <w:rPr>
          <w:rFonts w:ascii="Times New Roman" w:hAnsi="Times New Roman"/>
          <w:sz w:val="24"/>
          <w:szCs w:val="24"/>
        </w:rPr>
        <w:t>, стабильна, и риски, связанные с введением чрезвычайного положения и забастовками, невелики.</w:t>
      </w:r>
    </w:p>
    <w:p w14:paraId="3E1A76A1" w14:textId="77777777" w:rsidR="004B6E1C" w:rsidRPr="004D0BBE" w:rsidRDefault="004B6E1C" w:rsidP="004B6E1C">
      <w:pPr>
        <w:widowControl w:val="0"/>
        <w:spacing w:after="0"/>
        <w:ind w:right="-6"/>
        <w:jc w:val="both"/>
        <w:rPr>
          <w:rFonts w:ascii="Times New Roman" w:hAnsi="Times New Roman"/>
          <w:b/>
          <w:sz w:val="24"/>
          <w:szCs w:val="24"/>
        </w:rPr>
      </w:pPr>
    </w:p>
    <w:p w14:paraId="1845D03D" w14:textId="77777777" w:rsidR="004B6E1C" w:rsidRPr="004D0BBE" w:rsidRDefault="004B6E1C" w:rsidP="004B6E1C">
      <w:pPr>
        <w:widowControl w:val="0"/>
        <w:spacing w:after="0"/>
        <w:ind w:right="-6"/>
        <w:jc w:val="both"/>
        <w:rPr>
          <w:rFonts w:ascii="Times New Roman" w:hAnsi="Times New Roman"/>
          <w:b/>
          <w:sz w:val="24"/>
          <w:szCs w:val="24"/>
        </w:rPr>
      </w:pPr>
      <w:r w:rsidRPr="004D0BBE">
        <w:rPr>
          <w:rFonts w:ascii="Times New Roman" w:hAnsi="Times New Roman"/>
          <w:b/>
          <w:sz w:val="24"/>
          <w:szCs w:val="24"/>
        </w:rPr>
        <w:t>Риски, связанные с географическими особенностями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p>
    <w:p w14:paraId="20B57141" w14:textId="491E7C61" w:rsidR="0099725D"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Город Москва, в котором Эмитент и ООО «МВМ»</w:t>
      </w:r>
      <w:r w:rsidR="00296242" w:rsidRPr="00296242">
        <w:t xml:space="preserve"> </w:t>
      </w:r>
      <w:r w:rsidR="00296242">
        <w:t>(</w:t>
      </w:r>
      <w:r w:rsidR="00296242" w:rsidRPr="00296242">
        <w:rPr>
          <w:rFonts w:ascii="Times New Roman" w:hAnsi="Times New Roman"/>
          <w:sz w:val="24"/>
          <w:szCs w:val="24"/>
        </w:rPr>
        <w:t>подконтрольн</w:t>
      </w:r>
      <w:r w:rsidR="00296242">
        <w:rPr>
          <w:rFonts w:ascii="Times New Roman" w:hAnsi="Times New Roman"/>
          <w:sz w:val="24"/>
          <w:szCs w:val="24"/>
        </w:rPr>
        <w:t>ая</w:t>
      </w:r>
      <w:r w:rsidR="00296242" w:rsidRPr="00296242">
        <w:rPr>
          <w:rFonts w:ascii="Times New Roman" w:hAnsi="Times New Roman"/>
          <w:sz w:val="24"/>
          <w:szCs w:val="24"/>
        </w:rPr>
        <w:t xml:space="preserve"> эмитенту организаци</w:t>
      </w:r>
      <w:r w:rsidR="00296242">
        <w:rPr>
          <w:rFonts w:ascii="Times New Roman" w:hAnsi="Times New Roman"/>
          <w:sz w:val="24"/>
          <w:szCs w:val="24"/>
        </w:rPr>
        <w:t>я</w:t>
      </w:r>
      <w:r w:rsidR="00296242" w:rsidRPr="00296242">
        <w:rPr>
          <w:rFonts w:ascii="Times New Roman" w:hAnsi="Times New Roman"/>
          <w:sz w:val="24"/>
          <w:szCs w:val="24"/>
        </w:rPr>
        <w:t>, имеющ</w:t>
      </w:r>
      <w:r w:rsidR="00296242">
        <w:rPr>
          <w:rFonts w:ascii="Times New Roman" w:hAnsi="Times New Roman"/>
          <w:sz w:val="24"/>
          <w:szCs w:val="24"/>
        </w:rPr>
        <w:t>ая</w:t>
      </w:r>
      <w:r w:rsidR="00296242" w:rsidRPr="00296242">
        <w:rPr>
          <w:rFonts w:ascii="Times New Roman" w:hAnsi="Times New Roman"/>
          <w:sz w:val="24"/>
          <w:szCs w:val="24"/>
        </w:rPr>
        <w:t xml:space="preserve"> для него существенное значение</w:t>
      </w:r>
      <w:r w:rsidR="00296242">
        <w:rPr>
          <w:rFonts w:ascii="Times New Roman" w:hAnsi="Times New Roman"/>
          <w:sz w:val="24"/>
          <w:szCs w:val="24"/>
        </w:rPr>
        <w:t>)</w:t>
      </w:r>
      <w:r w:rsidRPr="004D0BBE">
        <w:rPr>
          <w:rFonts w:ascii="Times New Roman" w:hAnsi="Times New Roman"/>
          <w:sz w:val="24"/>
          <w:szCs w:val="24"/>
        </w:rPr>
        <w:t xml:space="preserve"> зарегистрированы </w:t>
      </w:r>
      <w:proofErr w:type="gramStart"/>
      <w:r w:rsidRPr="004D0BBE">
        <w:rPr>
          <w:rFonts w:ascii="Times New Roman" w:hAnsi="Times New Roman"/>
          <w:sz w:val="24"/>
          <w:szCs w:val="24"/>
        </w:rPr>
        <w:t>в качеств</w:t>
      </w:r>
      <w:proofErr w:type="gramEnd"/>
      <w:r w:rsidRPr="004D0BBE">
        <w:rPr>
          <w:rFonts w:ascii="Times New Roman" w:hAnsi="Times New Roman"/>
          <w:sz w:val="24"/>
          <w:szCs w:val="24"/>
        </w:rPr>
        <w:t xml:space="preserve"> налогоплательщиков и осуществляют основную деятельность, характеризуется отсутствием повышенной опасности стихийных бедствий, имеет устойчивый климат и, в основном, не подвержены природным катаклизмам. Однако последствия возможных аварий и катастроф на транспорте и дорожных сетях, в коммунальных системах жизнеобеспечения города и промышленных объектах могут ограничить возможности Эмитента и ООО «МВМ», привести к наступлению форс-мажорных обстоятельств и невыполнению Эмитентом и ООО «МВМ» принятых на себя обязательств. Г. Москва является крупным </w:t>
      </w:r>
      <w:r w:rsidR="003F2252" w:rsidRPr="004D0BBE">
        <w:rPr>
          <w:rFonts w:ascii="Times New Roman" w:hAnsi="Times New Roman"/>
          <w:sz w:val="24"/>
          <w:szCs w:val="24"/>
        </w:rPr>
        <w:t>финансовым и деловым</w:t>
      </w:r>
      <w:r w:rsidRPr="004D0BBE">
        <w:rPr>
          <w:rFonts w:ascii="Times New Roman" w:hAnsi="Times New Roman"/>
          <w:sz w:val="24"/>
          <w:szCs w:val="24"/>
        </w:rPr>
        <w:t xml:space="preserve"> центром с хорошо развитой социально-экономической инфраструктурой, растущей потребностью населения в улучшении жилищных условий.</w:t>
      </w:r>
      <w:r w:rsidR="001623B7" w:rsidRPr="004D0BBE">
        <w:rPr>
          <w:rFonts w:ascii="Times New Roman" w:hAnsi="Times New Roman"/>
          <w:sz w:val="24"/>
          <w:szCs w:val="24"/>
        </w:rPr>
        <w:t xml:space="preserve"> </w:t>
      </w:r>
    </w:p>
    <w:p w14:paraId="3F47D22C" w14:textId="77777777" w:rsidR="00565FE2" w:rsidRPr="004D0BBE"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4156C231" w14:textId="77777777" w:rsidR="00565FE2" w:rsidRPr="004D0BBE" w:rsidRDefault="00565FE2" w:rsidP="000E4A1A">
      <w:pPr>
        <w:pStyle w:val="ConsPlusNormal"/>
        <w:jc w:val="both"/>
        <w:outlineLvl w:val="2"/>
        <w:rPr>
          <w:b/>
        </w:rPr>
      </w:pPr>
      <w:bookmarkStart w:id="57" w:name="_Toc99959488"/>
      <w:r w:rsidRPr="004D0BBE">
        <w:rPr>
          <w:b/>
        </w:rPr>
        <w:t>1.9.3. Финансовые риски</w:t>
      </w:r>
      <w:bookmarkEnd w:id="57"/>
    </w:p>
    <w:p w14:paraId="64839A75"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Риски, связанные с влиянием изменения процентных ставок, валютного курса на финансовое состояние группы эмитента, в том числе на ликвидность, источники финансирования, ключевые финансовые показатели:</w:t>
      </w:r>
    </w:p>
    <w:p w14:paraId="27C96940" w14:textId="2FE4028E"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Группа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w:t>
      </w:r>
      <w:r w:rsidRPr="004D0BBE">
        <w:rPr>
          <w:rFonts w:eastAsiaTheme="minorHAnsi" w:cstheme="minorBidi"/>
          <w:lang w:eastAsia="en-US"/>
        </w:rPr>
        <w:t xml:space="preserve"> </w:t>
      </w:r>
      <w:r w:rsidRPr="004D0BBE">
        <w:rPr>
          <w:rFonts w:ascii="Times New Roman" w:hAnsi="Times New Roman"/>
          <w:sz w:val="24"/>
          <w:szCs w:val="24"/>
        </w:rPr>
        <w:t xml:space="preserve">подвержена риску изменения процентных ставок, поскольку  текущий кредитный портфель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 представлен кредитами с фиксированной и плавающей процентной ставкой и</w:t>
      </w:r>
      <w:r w:rsidR="003F2252" w:rsidRPr="004D0BBE">
        <w:rPr>
          <w:rFonts w:ascii="Times New Roman" w:hAnsi="Times New Roman"/>
          <w:sz w:val="24"/>
          <w:szCs w:val="24"/>
        </w:rPr>
        <w:t>,</w:t>
      </w:r>
      <w:r w:rsidRPr="004D0BBE">
        <w:rPr>
          <w:rFonts w:ascii="Times New Roman" w:hAnsi="Times New Roman"/>
          <w:sz w:val="24"/>
          <w:szCs w:val="24"/>
        </w:rPr>
        <w:t xml:space="preserve"> </w:t>
      </w:r>
      <w:r w:rsidR="003F2252" w:rsidRPr="004D0BBE">
        <w:rPr>
          <w:rFonts w:ascii="Times New Roman" w:hAnsi="Times New Roman"/>
          <w:sz w:val="24"/>
          <w:szCs w:val="24"/>
        </w:rPr>
        <w:t xml:space="preserve">кроме того, </w:t>
      </w:r>
      <w:r w:rsidRPr="004D0BBE">
        <w:rPr>
          <w:rFonts w:ascii="Times New Roman" w:hAnsi="Times New Roman"/>
          <w:sz w:val="24"/>
          <w:szCs w:val="24"/>
        </w:rPr>
        <w:t xml:space="preserve">у банков-кредиторов в </w:t>
      </w:r>
      <w:proofErr w:type="spellStart"/>
      <w:r w:rsidRPr="004D0BBE">
        <w:rPr>
          <w:rFonts w:ascii="Times New Roman" w:hAnsi="Times New Roman"/>
          <w:sz w:val="24"/>
          <w:szCs w:val="24"/>
        </w:rPr>
        <w:t>определенных</w:t>
      </w:r>
      <w:proofErr w:type="spellEnd"/>
      <w:r w:rsidRPr="004D0BBE">
        <w:rPr>
          <w:rFonts w:ascii="Times New Roman" w:hAnsi="Times New Roman"/>
          <w:sz w:val="24"/>
          <w:szCs w:val="24"/>
        </w:rPr>
        <w:t xml:space="preserve"> обстоятельствах есть право увеличения процентной ставки по кредитам с фиксированной процентной ставкой. Изменение процентных ставок может негативно отразиться на стоимости привлечения кредитных средств и </w:t>
      </w:r>
      <w:r w:rsidR="008D1BD3" w:rsidRPr="004D0BBE">
        <w:rPr>
          <w:rFonts w:ascii="Times New Roman" w:hAnsi="Times New Roman"/>
          <w:sz w:val="24"/>
          <w:szCs w:val="24"/>
        </w:rPr>
        <w:t xml:space="preserve">на финансовых результатах деятельности Группы </w:t>
      </w:r>
      <w:proofErr w:type="spellStart"/>
      <w:r w:rsidR="008D1BD3" w:rsidRPr="004D0BBE">
        <w:rPr>
          <w:rFonts w:ascii="Times New Roman" w:hAnsi="Times New Roman"/>
          <w:sz w:val="24"/>
          <w:szCs w:val="24"/>
        </w:rPr>
        <w:t>М.Видео</w:t>
      </w:r>
      <w:proofErr w:type="spellEnd"/>
      <w:r w:rsidR="008D1BD3" w:rsidRPr="004D0BBE">
        <w:rPr>
          <w:rFonts w:ascii="Times New Roman" w:hAnsi="Times New Roman"/>
          <w:sz w:val="24"/>
          <w:szCs w:val="24"/>
        </w:rPr>
        <w:t>–Эльдорадо, в том числе на ликвидности, источниках финансирования, ключевых финансовых показателях</w:t>
      </w:r>
      <w:r w:rsidRPr="004D0BBE">
        <w:rPr>
          <w:rFonts w:ascii="Times New Roman" w:hAnsi="Times New Roman"/>
          <w:sz w:val="24"/>
          <w:szCs w:val="24"/>
        </w:rPr>
        <w:t xml:space="preserve"> Группы</w:t>
      </w:r>
      <w:r w:rsidR="008D1BD3" w:rsidRPr="004D0BBE">
        <w:rPr>
          <w:rFonts w:ascii="Times New Roman" w:hAnsi="Times New Roman"/>
          <w:sz w:val="24"/>
          <w:szCs w:val="24"/>
        </w:rPr>
        <w:t xml:space="preserve"> </w:t>
      </w:r>
      <w:proofErr w:type="spellStart"/>
      <w:r w:rsidR="008D1BD3" w:rsidRPr="004D0BBE">
        <w:rPr>
          <w:rFonts w:ascii="Times New Roman" w:hAnsi="Times New Roman"/>
          <w:sz w:val="24"/>
          <w:szCs w:val="24"/>
        </w:rPr>
        <w:t>М.Видео</w:t>
      </w:r>
      <w:proofErr w:type="spellEnd"/>
      <w:r w:rsidR="008D1BD3" w:rsidRPr="004D0BBE">
        <w:rPr>
          <w:rFonts w:ascii="Times New Roman" w:hAnsi="Times New Roman"/>
          <w:sz w:val="24"/>
          <w:szCs w:val="24"/>
        </w:rPr>
        <w:t>–Эльдорадо</w:t>
      </w:r>
      <w:r w:rsidRPr="004D0BBE">
        <w:rPr>
          <w:rFonts w:ascii="Times New Roman" w:hAnsi="Times New Roman"/>
          <w:sz w:val="24"/>
          <w:szCs w:val="24"/>
        </w:rPr>
        <w:t xml:space="preserve">.       </w:t>
      </w:r>
      <w:r w:rsidR="008D1BD3" w:rsidRPr="004D0BBE">
        <w:rPr>
          <w:rFonts w:ascii="Times New Roman" w:hAnsi="Times New Roman"/>
          <w:sz w:val="24"/>
          <w:szCs w:val="24"/>
        </w:rPr>
        <w:t xml:space="preserve"> </w:t>
      </w:r>
    </w:p>
    <w:p w14:paraId="74D7818E" w14:textId="553FD92D"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lastRenderedPageBreak/>
        <w:t xml:space="preserve">Группа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будет подвержена изменению валютного курса в случае увеличения обязательств компаний </w:t>
      </w:r>
      <w:bookmarkStart w:id="58" w:name="_Hlk96679030"/>
      <w:bookmarkStart w:id="59" w:name="_Hlk111637754"/>
      <w:r w:rsidRPr="004D0BBE">
        <w:rPr>
          <w:rFonts w:ascii="Times New Roman" w:hAnsi="Times New Roman"/>
          <w:sz w:val="24"/>
          <w:szCs w:val="24"/>
        </w:rPr>
        <w:t xml:space="preserve">Группы </w:t>
      </w:r>
      <w:bookmarkEnd w:id="58"/>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w:t>
      </w:r>
      <w:bookmarkEnd w:id="59"/>
      <w:r w:rsidRPr="004D0BBE">
        <w:rPr>
          <w:rFonts w:ascii="Times New Roman" w:hAnsi="Times New Roman"/>
          <w:sz w:val="24"/>
          <w:szCs w:val="24"/>
        </w:rPr>
        <w:t>, номинированных в иностранной валюте</w:t>
      </w:r>
      <w:r w:rsidR="00386ABC" w:rsidRPr="004D0BBE">
        <w:rPr>
          <w:rFonts w:ascii="Times New Roman" w:hAnsi="Times New Roman"/>
          <w:sz w:val="24"/>
          <w:szCs w:val="24"/>
        </w:rPr>
        <w:t xml:space="preserve">. Данное обстоятельство окажет негативное влияние на ликвидность, источники финансирования, ключевые финансовые показатели Группы </w:t>
      </w:r>
      <w:proofErr w:type="spellStart"/>
      <w:r w:rsidR="00386ABC" w:rsidRPr="004D0BBE">
        <w:rPr>
          <w:rFonts w:ascii="Times New Roman" w:hAnsi="Times New Roman"/>
          <w:sz w:val="24"/>
          <w:szCs w:val="24"/>
        </w:rPr>
        <w:t>М.Видео</w:t>
      </w:r>
      <w:proofErr w:type="spellEnd"/>
      <w:r w:rsidR="00386ABC" w:rsidRPr="004D0BBE">
        <w:rPr>
          <w:rFonts w:ascii="Times New Roman" w:hAnsi="Times New Roman"/>
          <w:sz w:val="24"/>
          <w:szCs w:val="24"/>
        </w:rPr>
        <w:t>-Эльдорадо.</w:t>
      </w:r>
      <w:r w:rsidRPr="004D0BBE">
        <w:rPr>
          <w:rFonts w:ascii="Times New Roman" w:hAnsi="Times New Roman"/>
          <w:sz w:val="24"/>
          <w:szCs w:val="24"/>
        </w:rPr>
        <w:t xml:space="preserve"> </w:t>
      </w:r>
      <w:r w:rsidR="00386ABC" w:rsidRPr="004D0BBE">
        <w:rPr>
          <w:rFonts w:ascii="Times New Roman" w:hAnsi="Times New Roman"/>
          <w:sz w:val="24"/>
          <w:szCs w:val="24"/>
        </w:rPr>
        <w:t>О</w:t>
      </w:r>
      <w:r w:rsidRPr="004D0BBE">
        <w:rPr>
          <w:rFonts w:ascii="Times New Roman" w:hAnsi="Times New Roman"/>
          <w:sz w:val="24"/>
          <w:szCs w:val="24"/>
        </w:rPr>
        <w:t xml:space="preserve">днако, политика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в области управления данным риском предполагает исключение или сокращение количества таких обязательств. </w:t>
      </w:r>
    </w:p>
    <w:p w14:paraId="1BB74430" w14:textId="77777777" w:rsidR="00874A2B"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Снижение курса российского рубля по отношению к основным иностранным валютам </w:t>
      </w:r>
      <w:proofErr w:type="spellStart"/>
      <w:r w:rsidRPr="004D0BBE">
        <w:rPr>
          <w:rFonts w:ascii="Times New Roman" w:hAnsi="Times New Roman"/>
          <w:sz w:val="24"/>
          <w:szCs w:val="24"/>
        </w:rPr>
        <w:t>приведет</w:t>
      </w:r>
      <w:proofErr w:type="spellEnd"/>
      <w:r w:rsidRPr="004D0BBE">
        <w:rPr>
          <w:rFonts w:ascii="Times New Roman" w:hAnsi="Times New Roman"/>
          <w:sz w:val="24"/>
          <w:szCs w:val="24"/>
        </w:rPr>
        <w:t xml:space="preserve"> к удорожанию импортируемой бытовой техники и электроники, а также бытовой техники и электроники, производимой на территории Российской Федерации с использованием импортируемых комплектующих. В связи с этим возможно снижение спроса на товары, продаваемые Группой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сокращение </w:t>
      </w:r>
      <w:proofErr w:type="spellStart"/>
      <w:r w:rsidRPr="004D0BBE">
        <w:rPr>
          <w:rFonts w:ascii="Times New Roman" w:hAnsi="Times New Roman"/>
          <w:sz w:val="24"/>
          <w:szCs w:val="24"/>
        </w:rPr>
        <w:t>объема</w:t>
      </w:r>
      <w:proofErr w:type="spellEnd"/>
      <w:r w:rsidRPr="004D0BBE">
        <w:rPr>
          <w:rFonts w:ascii="Times New Roman" w:hAnsi="Times New Roman"/>
          <w:sz w:val="24"/>
          <w:szCs w:val="24"/>
        </w:rPr>
        <w:t xml:space="preserve"> и прибыльности операций.</w:t>
      </w:r>
    </w:p>
    <w:p w14:paraId="0A922577" w14:textId="25555F76"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 </w:t>
      </w:r>
      <w:bookmarkStart w:id="60" w:name="_Hlk114595441"/>
      <w:r w:rsidR="00874A2B" w:rsidRPr="004D0BBE">
        <w:rPr>
          <w:rFonts w:ascii="Times New Roman" w:eastAsia="Times New Roman" w:hAnsi="Times New Roman"/>
          <w:sz w:val="24"/>
          <w:szCs w:val="24"/>
        </w:rPr>
        <w:t xml:space="preserve">Также данное обстоятельство окажет негативное влияние на ликвидность, источники финансирования, ключевые финансовые показатели Группы </w:t>
      </w:r>
      <w:proofErr w:type="spellStart"/>
      <w:r w:rsidR="00874A2B" w:rsidRPr="004D0BBE">
        <w:rPr>
          <w:rFonts w:ascii="Times New Roman" w:eastAsia="Times New Roman" w:hAnsi="Times New Roman"/>
          <w:sz w:val="24"/>
          <w:szCs w:val="24"/>
        </w:rPr>
        <w:t>М.Видео</w:t>
      </w:r>
      <w:proofErr w:type="spellEnd"/>
      <w:r w:rsidR="00874A2B" w:rsidRPr="004D0BBE">
        <w:rPr>
          <w:rFonts w:ascii="Times New Roman" w:eastAsia="Times New Roman" w:hAnsi="Times New Roman"/>
          <w:sz w:val="24"/>
          <w:szCs w:val="24"/>
        </w:rPr>
        <w:t>-Эльдорадо.</w:t>
      </w:r>
      <w:bookmarkEnd w:id="60"/>
    </w:p>
    <w:p w14:paraId="23B409E5" w14:textId="77777777" w:rsidR="004B6E1C" w:rsidRPr="004D0BBE" w:rsidRDefault="004B6E1C" w:rsidP="004B6E1C">
      <w:pPr>
        <w:widowControl w:val="0"/>
        <w:spacing w:after="0"/>
        <w:ind w:right="-6"/>
        <w:jc w:val="both"/>
        <w:rPr>
          <w:rFonts w:ascii="Times New Roman" w:hAnsi="Times New Roman"/>
          <w:color w:val="538135" w:themeColor="accent6" w:themeShade="BF"/>
        </w:rPr>
      </w:pPr>
    </w:p>
    <w:p w14:paraId="4CEC4A7E" w14:textId="77777777" w:rsidR="004B6E1C" w:rsidRPr="004D0BBE" w:rsidRDefault="004B6E1C" w:rsidP="004B6E1C">
      <w:pPr>
        <w:widowControl w:val="0"/>
        <w:spacing w:after="0"/>
        <w:ind w:right="-6"/>
        <w:jc w:val="both"/>
        <w:rPr>
          <w:rFonts w:ascii="Times New Roman" w:hAnsi="Times New Roman"/>
          <w:b/>
          <w:sz w:val="24"/>
          <w:szCs w:val="24"/>
        </w:rPr>
      </w:pPr>
      <w:r w:rsidRPr="004D0BBE">
        <w:rPr>
          <w:rFonts w:ascii="Times New Roman" w:hAnsi="Times New Roman"/>
          <w:b/>
          <w:sz w:val="24"/>
          <w:szCs w:val="24"/>
        </w:rPr>
        <w:t>Риски, связанные с влиянием инфляции на финансовое состояние группы эмитента, в том числе на ликвидность, источники финансирования, ключевые финансовые показатели:</w:t>
      </w:r>
    </w:p>
    <w:p w14:paraId="5B341442" w14:textId="1FF2955F" w:rsidR="00666557"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Доходы и расходы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зависят от общего уровня цен в России, ускорение темпов инфляции может оказать как позитивный, так и негативный эффект на финансовые результаты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в том числе на ликвидность, источники финансирования и ключевые финансовые показатели, такие как прибыль Группы. Согласно информации Минэкономразвития и Федеральной службы государственной статистики, уровень инфляции составил в 2015 году -12,9%, в 2016 году – 5,4%, в 2017 году – 2,5%, в 2018 году – 4,3%, в 2019 году темп инфляции замедлился до 3,0% (в целом по 2019 году), в 2020 году повысился до 4,9%, в 2021 году годовая инфляция составила – 8,39%. С </w:t>
      </w:r>
      <w:proofErr w:type="spellStart"/>
      <w:r w:rsidRPr="004D0BBE">
        <w:rPr>
          <w:rFonts w:ascii="Times New Roman" w:hAnsi="Times New Roman"/>
          <w:sz w:val="24"/>
          <w:szCs w:val="24"/>
        </w:rPr>
        <w:t>учетом</w:t>
      </w:r>
      <w:proofErr w:type="spellEnd"/>
      <w:r w:rsidRPr="004D0BBE">
        <w:rPr>
          <w:rFonts w:ascii="Times New Roman" w:hAnsi="Times New Roman"/>
          <w:sz w:val="24"/>
          <w:szCs w:val="24"/>
        </w:rPr>
        <w:t xml:space="preserve"> денежно-кредитной политики, проводимой Центральным Банком Российской Федерации, а также в связи с политико-</w:t>
      </w:r>
      <w:r w:rsidRPr="004D0BBE">
        <w:rPr>
          <w:rFonts w:eastAsiaTheme="minorHAnsi" w:cstheme="minorBidi"/>
          <w:lang w:eastAsia="en-US"/>
        </w:rPr>
        <w:t xml:space="preserve"> </w:t>
      </w:r>
      <w:r w:rsidRPr="004D0BBE">
        <w:rPr>
          <w:rFonts w:ascii="Times New Roman" w:hAnsi="Times New Roman"/>
          <w:sz w:val="24"/>
          <w:szCs w:val="24"/>
        </w:rPr>
        <w:t xml:space="preserve">экономической ситуацией в РФ с февраля 2022 года по прогнозу Минэкономразвития, годовая инфляция в 2022 году составит 17,5%, а в 2023 году замедлится до 6,1%. В случае увеличения инфляции в будущем Группа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может столкнуться с инфляционными рисками, которые могут оказать негативное влияние на результаты его деятельности. Высокие темпы инфляции в России могут привести к повышению издержек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Существенное увеличение общего роста цен в результате инфляционных процессов может привести к росту затрат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w:t>
      </w:r>
      <w:r w:rsidR="00666557" w:rsidRPr="004D0BBE">
        <w:rPr>
          <w:rFonts w:ascii="Times New Roman" w:hAnsi="Times New Roman"/>
          <w:color w:val="538135" w:themeColor="accent6" w:themeShade="BF"/>
        </w:rPr>
        <w:t xml:space="preserve"> </w:t>
      </w:r>
      <w:r w:rsidR="001623B7" w:rsidRPr="004D0BBE">
        <w:rPr>
          <w:rFonts w:ascii="Times New Roman" w:hAnsi="Times New Roman"/>
          <w:color w:val="538135" w:themeColor="accent6" w:themeShade="BF"/>
        </w:rPr>
        <w:t xml:space="preserve"> </w:t>
      </w:r>
    </w:p>
    <w:p w14:paraId="0A66F540" w14:textId="77777777" w:rsidR="00565FE2" w:rsidRPr="004D0BBE"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2ADB5FF5" w14:textId="77777777" w:rsidR="00565FE2" w:rsidRPr="004D0BBE" w:rsidRDefault="00565FE2" w:rsidP="00A53D68">
      <w:pPr>
        <w:pStyle w:val="ConsPlusNormal"/>
        <w:jc w:val="both"/>
        <w:outlineLvl w:val="2"/>
        <w:rPr>
          <w:b/>
        </w:rPr>
      </w:pPr>
      <w:bookmarkStart w:id="61" w:name="_Toc99959489"/>
      <w:r w:rsidRPr="004D0BBE">
        <w:rPr>
          <w:b/>
        </w:rPr>
        <w:t>1.9.4. Правовые риски</w:t>
      </w:r>
      <w:bookmarkEnd w:id="61"/>
    </w:p>
    <w:p w14:paraId="3CFD0D53" w14:textId="3E6B8D74" w:rsidR="00565FE2" w:rsidRPr="004D0BBE" w:rsidRDefault="00565FE2" w:rsidP="00A53D68">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Описываются правовые риски, связанные с деятельностью группы эмитента</w:t>
      </w:r>
      <w:r w:rsidR="00DB5E47" w:rsidRPr="004D0BBE">
        <w:rPr>
          <w:rFonts w:ascii="Times New Roman" w:hAnsi="Times New Roman"/>
          <w:b/>
          <w:sz w:val="24"/>
          <w:szCs w:val="24"/>
        </w:rPr>
        <w:t>:</w:t>
      </w:r>
    </w:p>
    <w:p w14:paraId="2A129D9F" w14:textId="77777777" w:rsidR="004B6E1C" w:rsidRPr="004D0BBE" w:rsidRDefault="004B6E1C" w:rsidP="004B6E1C">
      <w:pPr>
        <w:widowControl w:val="0"/>
        <w:numPr>
          <w:ilvl w:val="0"/>
          <w:numId w:val="1"/>
        </w:numPr>
        <w:autoSpaceDE w:val="0"/>
        <w:autoSpaceDN w:val="0"/>
        <w:adjustRightInd w:val="0"/>
        <w:spacing w:before="240" w:after="0" w:line="240" w:lineRule="auto"/>
        <w:ind w:left="426"/>
        <w:contextualSpacing/>
        <w:jc w:val="both"/>
        <w:rPr>
          <w:rFonts w:ascii="Times New Roman" w:hAnsi="Times New Roman"/>
          <w:sz w:val="24"/>
          <w:szCs w:val="24"/>
        </w:rPr>
      </w:pPr>
      <w:r w:rsidRPr="004D0BBE">
        <w:rPr>
          <w:rFonts w:ascii="Times New Roman" w:hAnsi="Times New Roman"/>
          <w:b/>
          <w:sz w:val="24"/>
          <w:szCs w:val="24"/>
        </w:rPr>
        <w:t>риски, связанные с изменением валютного законодательства:</w:t>
      </w:r>
    </w:p>
    <w:p w14:paraId="27359EC6"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Валютное регулирование в Российской Федерации осуществляется на основании Федерального закона от 10 декабря 2003 года №173-ФЗ «О валютном регулировании и валютном контроле» (далее – «Закон о валютном регулировании»). При этом целый ряд положений Закона о валютном регулировании был отменен или подвергнут изменениям в сторону упрощения ранее установленного порядка в ходе либерализации валютного законодательства в Российской Федерации.</w:t>
      </w:r>
    </w:p>
    <w:p w14:paraId="4F18ECBE"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В целом Закон о валютном регулировании не содержит ухудшающих положение Эмитента и компаний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положений. Изменение валютного регулирования зависит от состояния внешнего и внутреннего валютных рынков, ситуация на которых </w:t>
      </w:r>
      <w:r w:rsidRPr="004D0BBE">
        <w:rPr>
          <w:rFonts w:ascii="Times New Roman" w:hAnsi="Times New Roman"/>
          <w:sz w:val="24"/>
          <w:szCs w:val="24"/>
        </w:rPr>
        <w:lastRenderedPageBreak/>
        <w:t xml:space="preserve">позволяет оценить риск изменения валютного регулирования как незначительный. </w:t>
      </w:r>
    </w:p>
    <w:p w14:paraId="0A3F1490"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Вместе с тем, временные или постоянные ограничения </w:t>
      </w:r>
      <w:proofErr w:type="spellStart"/>
      <w:r w:rsidRPr="004D0BBE">
        <w:rPr>
          <w:rFonts w:ascii="Times New Roman" w:hAnsi="Times New Roman"/>
          <w:sz w:val="24"/>
          <w:szCs w:val="24"/>
        </w:rPr>
        <w:t>расчетов</w:t>
      </w:r>
      <w:proofErr w:type="spellEnd"/>
      <w:r w:rsidRPr="004D0BBE">
        <w:rPr>
          <w:rFonts w:ascii="Times New Roman" w:hAnsi="Times New Roman"/>
          <w:sz w:val="24"/>
          <w:szCs w:val="24"/>
        </w:rPr>
        <w:t xml:space="preserve"> в иностранной валюте могут существенно негативным образом повлиять на возможность осуществления платежей поставщикам импортируемой бытовой техники и электроники, и, как следствие, на доступность импортных товаров для продажи Группой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привести к сокращению </w:t>
      </w:r>
      <w:proofErr w:type="spellStart"/>
      <w:r w:rsidRPr="004D0BBE">
        <w:rPr>
          <w:rFonts w:ascii="Times New Roman" w:hAnsi="Times New Roman"/>
          <w:sz w:val="24"/>
          <w:szCs w:val="24"/>
        </w:rPr>
        <w:t>объема</w:t>
      </w:r>
      <w:proofErr w:type="spellEnd"/>
      <w:r w:rsidRPr="004D0BBE">
        <w:rPr>
          <w:rFonts w:ascii="Times New Roman" w:hAnsi="Times New Roman"/>
          <w:sz w:val="24"/>
          <w:szCs w:val="24"/>
        </w:rPr>
        <w:t xml:space="preserve"> операций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w:t>
      </w:r>
    </w:p>
    <w:p w14:paraId="31047C21" w14:textId="77777777" w:rsidR="004B6E1C" w:rsidRPr="004D0BBE" w:rsidRDefault="004B6E1C" w:rsidP="004B6E1C">
      <w:pPr>
        <w:widowControl w:val="0"/>
        <w:numPr>
          <w:ilvl w:val="0"/>
          <w:numId w:val="1"/>
        </w:numPr>
        <w:autoSpaceDE w:val="0"/>
        <w:autoSpaceDN w:val="0"/>
        <w:adjustRightInd w:val="0"/>
        <w:spacing w:before="240" w:after="0" w:line="240" w:lineRule="auto"/>
        <w:ind w:left="426"/>
        <w:contextualSpacing/>
        <w:jc w:val="both"/>
        <w:rPr>
          <w:rFonts w:ascii="Times New Roman" w:hAnsi="Times New Roman"/>
          <w:sz w:val="24"/>
          <w:szCs w:val="24"/>
        </w:rPr>
      </w:pPr>
      <w:r w:rsidRPr="004D0BBE">
        <w:rPr>
          <w:rFonts w:ascii="Times New Roman" w:hAnsi="Times New Roman"/>
          <w:b/>
          <w:sz w:val="24"/>
          <w:szCs w:val="24"/>
        </w:rPr>
        <w:t>риски, связанные с изменением законодательства о налогах и сборах</w:t>
      </w:r>
      <w:r w:rsidRPr="004D0BBE">
        <w:rPr>
          <w:rFonts w:ascii="Times New Roman" w:hAnsi="Times New Roman"/>
          <w:sz w:val="24"/>
          <w:szCs w:val="24"/>
        </w:rPr>
        <w:t>:</w:t>
      </w:r>
    </w:p>
    <w:p w14:paraId="141AD116"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Налоговое законодательство Российской Федерации подвержено частым изменениям. В связи с этим существует возможность принятия новых нормативных актов законодательства о налогах и сборах, вводящих новые налоги и (или) сборы, повышающих налоговые ставки и размеры сборов, устанавливающих новый вид налогового правонарушения или преступления, ответственности за них, факторов, отягчающих ответственность за нарушение законодательства о налогах и сборах, устанавливающих новые обязанности или иным образом ухудшающих положение налогоплательщиков и (или) плательщиков сборов, а также иных участников налоговых правоотношений (отношений, регулируемых законодательством о налогах и сборах).</w:t>
      </w:r>
    </w:p>
    <w:p w14:paraId="63D3FD53"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Существующие нормы налогового законодательства допускают неоднозначное толкование некоторых его положений. Нормативно-правовые акты по налогам и сборам, в частности Налоговый Кодекс Российской федерации, содержат ряд нечётких и (или) неточных формулировок. Также существуют значительные пробелы в налоговом законодательстве, которые свидетельствуют о том, что российская налоговая система находится в стадии формирования, что может серьёзно затруднить долгосрочное налоговое планирование и оказать негативное воздействие на деятельность компаний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Компании Группы могут быть подвергнуты периодическим налоговым проверкам. Учитывая неопределённость налогового законодательства, это может привести к наложению штрафов (пеней), обязанности по дополнительным налоговым платежам. По мнению Эмитента, данные риски влияют на компании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так же, как и на иных субъектов рынка. </w:t>
      </w:r>
    </w:p>
    <w:p w14:paraId="56AA4C2B"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Группа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рассматривают данный риск как средний. Поскольку компании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не имеют просроченной задолженности по налогам и сборам в бюджет, то налоговые риски рассматриваются как минимальные в рамках деятельности добросовестного налогоплательщика.  </w:t>
      </w:r>
    </w:p>
    <w:p w14:paraId="5E38E07E" w14:textId="77777777" w:rsidR="004B6E1C" w:rsidRPr="004D0BBE" w:rsidRDefault="004B6E1C" w:rsidP="004B6E1C">
      <w:pPr>
        <w:widowControl w:val="0"/>
        <w:numPr>
          <w:ilvl w:val="0"/>
          <w:numId w:val="1"/>
        </w:numPr>
        <w:autoSpaceDE w:val="0"/>
        <w:autoSpaceDN w:val="0"/>
        <w:adjustRightInd w:val="0"/>
        <w:spacing w:before="240" w:after="0" w:line="240" w:lineRule="auto"/>
        <w:ind w:left="426"/>
        <w:contextualSpacing/>
        <w:jc w:val="both"/>
        <w:rPr>
          <w:rFonts w:ascii="Times New Roman" w:hAnsi="Times New Roman"/>
          <w:sz w:val="24"/>
          <w:szCs w:val="24"/>
        </w:rPr>
      </w:pPr>
      <w:r w:rsidRPr="004D0BBE">
        <w:rPr>
          <w:rFonts w:ascii="Times New Roman" w:hAnsi="Times New Roman"/>
          <w:b/>
          <w:sz w:val="24"/>
          <w:szCs w:val="24"/>
        </w:rPr>
        <w:t xml:space="preserve">риски, связанные </w:t>
      </w:r>
      <w:proofErr w:type="gramStart"/>
      <w:r w:rsidRPr="004D0BBE">
        <w:rPr>
          <w:rFonts w:ascii="Times New Roman" w:hAnsi="Times New Roman"/>
          <w:b/>
          <w:sz w:val="24"/>
          <w:szCs w:val="24"/>
        </w:rPr>
        <w:t>с изменением</w:t>
      </w:r>
      <w:proofErr w:type="gramEnd"/>
      <w:r w:rsidRPr="004D0BBE">
        <w:rPr>
          <w:rFonts w:ascii="Times New Roman" w:hAnsi="Times New Roman"/>
          <w:b/>
          <w:sz w:val="24"/>
          <w:szCs w:val="24"/>
        </w:rPr>
        <w:t xml:space="preserve"> правил таможенного контроля и таможенных пошлин:</w:t>
      </w:r>
    </w:p>
    <w:p w14:paraId="47091791" w14:textId="746ECB3C" w:rsidR="004B6E1C" w:rsidRPr="004D0BBE" w:rsidRDefault="00651F1D"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Группа не осуществляет основную деятельность на внешнем рынке, но является участником внешнеэкономической деятельности в части закупки товаров</w:t>
      </w:r>
      <w:r w:rsidR="004B6E1C" w:rsidRPr="004D0BBE">
        <w:rPr>
          <w:rFonts w:ascii="Times New Roman" w:hAnsi="Times New Roman"/>
          <w:sz w:val="24"/>
          <w:szCs w:val="24"/>
        </w:rPr>
        <w:t xml:space="preserve">. В этой связи Группа считает, что изменение таможенного законодательства может отразится на деятельности Группы в части сроков доставки и конечной стоимости продаваемых товаров.  </w:t>
      </w:r>
    </w:p>
    <w:p w14:paraId="42D9EEB1" w14:textId="77777777" w:rsidR="004B6E1C" w:rsidRPr="004D0BBE" w:rsidRDefault="004B6E1C" w:rsidP="004B6E1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Изменение правил таможенного регулирования, существенное повышение таможенных пошлин может оказать влияние как на Группу, так и на поставщиков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занимающихся внешнеэкономической деятельностью, и отразиться на повышении закупочных цен для всех участников рынка в отношении импортных товаров.  </w:t>
      </w:r>
    </w:p>
    <w:p w14:paraId="3DA6CE0C" w14:textId="77777777" w:rsidR="004B6E1C" w:rsidRPr="004D0BBE" w:rsidRDefault="004B6E1C" w:rsidP="004B6E1C">
      <w:pPr>
        <w:widowControl w:val="0"/>
        <w:numPr>
          <w:ilvl w:val="0"/>
          <w:numId w:val="1"/>
        </w:numPr>
        <w:autoSpaceDE w:val="0"/>
        <w:autoSpaceDN w:val="0"/>
        <w:adjustRightInd w:val="0"/>
        <w:spacing w:before="240" w:after="0" w:line="240" w:lineRule="auto"/>
        <w:ind w:left="426"/>
        <w:contextualSpacing/>
        <w:jc w:val="both"/>
        <w:rPr>
          <w:rFonts w:ascii="Times New Roman" w:hAnsi="Times New Roman"/>
          <w:sz w:val="24"/>
          <w:szCs w:val="24"/>
        </w:rPr>
      </w:pPr>
      <w:r w:rsidRPr="004D0BBE">
        <w:rPr>
          <w:rFonts w:ascii="Times New Roman" w:hAnsi="Times New Roman"/>
          <w:b/>
          <w:sz w:val="24"/>
          <w:szCs w:val="24"/>
        </w:rPr>
        <w:t>риски, связанные с изменением требований по лицензированию основной деятельности эмитента (подконтрольных эмитенту организаций, имеющих для него существенное значение), а также лицензированию прав пользования объектами, нахождение которых в обороте ограничено (включая природные ресурсы):</w:t>
      </w:r>
    </w:p>
    <w:p w14:paraId="433B82B8" w14:textId="77777777" w:rsidR="004B6E1C" w:rsidRPr="004D0BBE" w:rsidRDefault="004B6E1C" w:rsidP="004B6E1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Основная деятельность Эмитента и ООО «МВМ»</w:t>
      </w:r>
      <w:r w:rsidRPr="004D0BBE">
        <w:rPr>
          <w:rFonts w:eastAsiaTheme="minorHAnsi" w:cstheme="minorBidi"/>
          <w:lang w:eastAsia="en-US"/>
        </w:rPr>
        <w:t xml:space="preserve"> </w:t>
      </w:r>
      <w:r w:rsidRPr="004D0BBE">
        <w:rPr>
          <w:rFonts w:ascii="Times New Roman" w:hAnsi="Times New Roman"/>
          <w:sz w:val="24"/>
          <w:szCs w:val="24"/>
        </w:rPr>
        <w:t xml:space="preserve">(подконтрольная эмитенту организация, имеющая для него существенное значение) не подлежит лицензированию. Эмитент и ООО «МВМ» (подконтрольная эмитенту организация, имеющая для него существенное </w:t>
      </w:r>
      <w:r w:rsidRPr="004D0BBE">
        <w:rPr>
          <w:rFonts w:ascii="Times New Roman" w:hAnsi="Times New Roman"/>
          <w:sz w:val="24"/>
          <w:szCs w:val="24"/>
        </w:rPr>
        <w:lastRenderedPageBreak/>
        <w:t>значение</w:t>
      </w:r>
      <w:proofErr w:type="gramStart"/>
      <w:r w:rsidRPr="004D0BBE">
        <w:rPr>
          <w:rFonts w:ascii="Times New Roman" w:hAnsi="Times New Roman"/>
          <w:sz w:val="24"/>
          <w:szCs w:val="24"/>
        </w:rPr>
        <w:t>)</w:t>
      </w:r>
      <w:proofErr w:type="gramEnd"/>
      <w:r w:rsidRPr="004D0BBE">
        <w:rPr>
          <w:rFonts w:ascii="Times New Roman" w:hAnsi="Times New Roman"/>
          <w:sz w:val="24"/>
          <w:szCs w:val="24"/>
        </w:rPr>
        <w:t xml:space="preserve"> не осуществляют каких-либо видов деятельности, подлежащих лицензированию, и не используют в своей деятельности объекты, оборот которых ограничен (включая природные ресурсы). Соответственно рискам, связанным с лицензированием основной деятельности, Эмитент и ООО «МВМ» (подконтрольная эмитенту организация, имеющая для него существенное значение) не подвержены.  </w:t>
      </w:r>
    </w:p>
    <w:p w14:paraId="5D1296F2" w14:textId="77777777" w:rsidR="004B6E1C" w:rsidRPr="004D0BBE" w:rsidRDefault="004B6E1C" w:rsidP="004B6E1C">
      <w:pPr>
        <w:widowControl w:val="0"/>
        <w:numPr>
          <w:ilvl w:val="0"/>
          <w:numId w:val="1"/>
        </w:numPr>
        <w:autoSpaceDE w:val="0"/>
        <w:autoSpaceDN w:val="0"/>
        <w:adjustRightInd w:val="0"/>
        <w:spacing w:before="240" w:after="0" w:line="240" w:lineRule="auto"/>
        <w:ind w:left="426"/>
        <w:contextualSpacing/>
        <w:jc w:val="both"/>
        <w:rPr>
          <w:rFonts w:ascii="Times New Roman" w:hAnsi="Times New Roman"/>
          <w:sz w:val="24"/>
          <w:szCs w:val="24"/>
        </w:rPr>
      </w:pPr>
      <w:r w:rsidRPr="004D0BBE">
        <w:rPr>
          <w:rFonts w:ascii="Times New Roman" w:hAnsi="Times New Roman"/>
          <w:b/>
          <w:sz w:val="24"/>
          <w:szCs w:val="24"/>
        </w:rPr>
        <w:t xml:space="preserve">риски, связанные с изменением судебной практики по вопросам, связанным с финансово-хозяйственной деятельностью группы эмитента, которые могут негативно сказаться на результатах </w:t>
      </w:r>
      <w:proofErr w:type="spellStart"/>
      <w:r w:rsidRPr="004D0BBE">
        <w:rPr>
          <w:rFonts w:ascii="Times New Roman" w:hAnsi="Times New Roman"/>
          <w:b/>
          <w:sz w:val="24"/>
          <w:szCs w:val="24"/>
        </w:rPr>
        <w:t>ее</w:t>
      </w:r>
      <w:proofErr w:type="spellEnd"/>
      <w:r w:rsidRPr="004D0BBE">
        <w:rPr>
          <w:rFonts w:ascii="Times New Roman" w:hAnsi="Times New Roman"/>
          <w:b/>
          <w:sz w:val="24"/>
          <w:szCs w:val="24"/>
        </w:rPr>
        <w:t xml:space="preserve"> финансово-хозяйственной деятельности, а также на результатах текущих судебных процессов, в которых участвует эмитент (подконтрольные эмитенту организации, имеющие для него существенное значение):</w:t>
      </w:r>
    </w:p>
    <w:p w14:paraId="2D35B468"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Эмитент и компании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не участвуют в судебных процессах, которые могут существенным образом отразиться на их финансово-хозяйственной деятельности. Влияние соответствующих рисков на деятельность компаний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отсутствует.  </w:t>
      </w:r>
    </w:p>
    <w:p w14:paraId="0056C23E"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Риски, связанные с изменением судебной практики по вопросам, связанным с деятельностью компаний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 которые могут сказаться на результатах их деятельности, а также на результатах текущих судебных процессов, в которых участвуют компании Группы, оцениваются как минимальные. Эмитент не исключает возможность участия в судебных процессах, способных оказать негативное влияние на деятельность и финансовое состояние Группы, в будущем.</w:t>
      </w:r>
    </w:p>
    <w:p w14:paraId="1B666A71"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В случае ведения группой эмитента финансово-хозяйственной деятельности на рынках за пределами Российской Федерации, отдельно описываются правовые риски, связанные с ведением такой деятельности:</w:t>
      </w:r>
    </w:p>
    <w:p w14:paraId="57EC1F6A" w14:textId="430E2115" w:rsidR="000F7877" w:rsidRPr="004D0BBE" w:rsidRDefault="004B6E1C" w:rsidP="004B6E1C">
      <w:pPr>
        <w:widowControl w:val="0"/>
        <w:autoSpaceDE w:val="0"/>
        <w:autoSpaceDN w:val="0"/>
        <w:adjustRightInd w:val="0"/>
        <w:spacing w:after="0" w:line="240" w:lineRule="auto"/>
        <w:jc w:val="both"/>
        <w:rPr>
          <w:rFonts w:ascii="Times New Roman" w:hAnsi="Times New Roman"/>
          <w:b/>
          <w:sz w:val="24"/>
          <w:szCs w:val="24"/>
        </w:rPr>
      </w:pPr>
      <w:r w:rsidRPr="004D0BBE">
        <w:rPr>
          <w:rFonts w:ascii="Times New Roman" w:hAnsi="Times New Roman"/>
          <w:sz w:val="24"/>
          <w:szCs w:val="24"/>
        </w:rPr>
        <w:t xml:space="preserve">Группа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не </w:t>
      </w:r>
      <w:proofErr w:type="spellStart"/>
      <w:r w:rsidRPr="004D0BBE">
        <w:rPr>
          <w:rFonts w:ascii="Times New Roman" w:hAnsi="Times New Roman"/>
          <w:sz w:val="24"/>
          <w:szCs w:val="24"/>
        </w:rPr>
        <w:t>ведет</w:t>
      </w:r>
      <w:proofErr w:type="spellEnd"/>
      <w:r w:rsidRPr="004D0BBE">
        <w:rPr>
          <w:rFonts w:ascii="Times New Roman" w:hAnsi="Times New Roman"/>
          <w:sz w:val="24"/>
          <w:szCs w:val="24"/>
        </w:rPr>
        <w:t xml:space="preserve"> деятельность за пределами Российской Федерации и не осуществляют экспорт товаров (работ, услуг), в связи с чем указанные риски отсутствуют.</w:t>
      </w:r>
    </w:p>
    <w:p w14:paraId="757EB1D0" w14:textId="77777777" w:rsidR="00565FE2" w:rsidRPr="004D0BBE"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187866DC" w14:textId="77777777" w:rsidR="00565FE2" w:rsidRPr="004D0BBE" w:rsidRDefault="00565FE2" w:rsidP="000009B0">
      <w:pPr>
        <w:pStyle w:val="ConsPlusNormal"/>
        <w:jc w:val="both"/>
        <w:outlineLvl w:val="2"/>
        <w:rPr>
          <w:b/>
        </w:rPr>
      </w:pPr>
      <w:bookmarkStart w:id="62" w:name="_Toc99959490"/>
      <w:r w:rsidRPr="004D0BBE">
        <w:rPr>
          <w:b/>
        </w:rPr>
        <w:t>1.9.5. Риск потери деловой репутации (репутационный риск)</w:t>
      </w:r>
      <w:bookmarkEnd w:id="62"/>
    </w:p>
    <w:p w14:paraId="2B0EDD1C"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 xml:space="preserve">Риски, связанные с формированием негативного представления о финансовой устойчивости, финансовом положении группы эмитента, качестве </w:t>
      </w:r>
      <w:proofErr w:type="spellStart"/>
      <w:r w:rsidRPr="004D0BBE">
        <w:rPr>
          <w:rFonts w:ascii="Times New Roman" w:hAnsi="Times New Roman"/>
          <w:b/>
          <w:sz w:val="24"/>
          <w:szCs w:val="24"/>
        </w:rPr>
        <w:t>ее</w:t>
      </w:r>
      <w:proofErr w:type="spellEnd"/>
      <w:r w:rsidRPr="004D0BBE">
        <w:rPr>
          <w:rFonts w:ascii="Times New Roman" w:hAnsi="Times New Roman"/>
          <w:b/>
          <w:sz w:val="24"/>
          <w:szCs w:val="24"/>
        </w:rPr>
        <w:t xml:space="preserve"> (его) товаров (работ, услуг) или характере деятельности в целом:</w:t>
      </w:r>
    </w:p>
    <w:p w14:paraId="74453A2F"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Риск потери деловой репутации (репутационный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услуг, неисполнением соответствующих законов, а также с ущербом, причинённым её репутации, который угрожает в долгосрочной перспективе доверию, проявляемому к компании клиентами, служащими, акционерами, регулирующими органами, </w:t>
      </w:r>
      <w:proofErr w:type="spellStart"/>
      <w:r w:rsidRPr="004D0BBE">
        <w:rPr>
          <w:rFonts w:ascii="Times New Roman" w:hAnsi="Times New Roman"/>
          <w:sz w:val="24"/>
          <w:szCs w:val="24"/>
        </w:rPr>
        <w:t>партнерами</w:t>
      </w:r>
      <w:proofErr w:type="spellEnd"/>
      <w:r w:rsidRPr="004D0BBE">
        <w:rPr>
          <w:rFonts w:ascii="Times New Roman" w:hAnsi="Times New Roman"/>
          <w:sz w:val="24"/>
          <w:szCs w:val="24"/>
        </w:rPr>
        <w:t xml:space="preserve">, контрагентами и другими заинтересованными лицами. </w:t>
      </w:r>
    </w:p>
    <w:p w14:paraId="1ED61410"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Репутационный риск неразрывно связан со многими видами рисков, которые могут возникать у Группы. Ущерб репутации необходимо рассматривать в качестве последствия различных по природе и причинам возникновения рисков. Таким образом, репутационный риск – это комплексный риск. Значительного влияния на показатели деятельности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в результате наступления репутационного риска не наблюдалось. </w:t>
      </w:r>
    </w:p>
    <w:p w14:paraId="2B833AA1" w14:textId="15CC6E60" w:rsidR="000B03B8"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Риск снижения доходов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в следствие формирования негативного представления о его финансовой устойчивости, финансовом положении Группы, качестве </w:t>
      </w:r>
      <w:proofErr w:type="spellStart"/>
      <w:r w:rsidRPr="004D0BBE">
        <w:rPr>
          <w:rFonts w:ascii="Times New Roman" w:hAnsi="Times New Roman"/>
          <w:sz w:val="24"/>
          <w:szCs w:val="24"/>
        </w:rPr>
        <w:t>ее</w:t>
      </w:r>
      <w:proofErr w:type="spellEnd"/>
      <w:r w:rsidRPr="004D0BBE">
        <w:rPr>
          <w:rFonts w:ascii="Times New Roman" w:hAnsi="Times New Roman"/>
          <w:sz w:val="24"/>
          <w:szCs w:val="24"/>
        </w:rPr>
        <w:t xml:space="preserve"> продукции (работ, услуг) или характере его деятельности в целом оценивается как незначительный.</w:t>
      </w:r>
      <w:r w:rsidR="00FB055F" w:rsidRPr="004D0BBE">
        <w:rPr>
          <w:rFonts w:ascii="Times New Roman" w:hAnsi="Times New Roman"/>
          <w:sz w:val="24"/>
          <w:szCs w:val="24"/>
        </w:rPr>
        <w:t xml:space="preserve"> </w:t>
      </w:r>
    </w:p>
    <w:p w14:paraId="781336E5" w14:textId="77777777" w:rsidR="00565FE2" w:rsidRPr="004D0BBE"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142DD6F8" w14:textId="77777777" w:rsidR="00565FE2" w:rsidRPr="004D0BBE" w:rsidRDefault="00565FE2" w:rsidP="000009B0">
      <w:pPr>
        <w:pStyle w:val="ConsPlusNormal"/>
        <w:jc w:val="both"/>
        <w:outlineLvl w:val="2"/>
        <w:rPr>
          <w:b/>
        </w:rPr>
      </w:pPr>
      <w:bookmarkStart w:id="63" w:name="_Toc99959491"/>
      <w:r w:rsidRPr="004D0BBE">
        <w:rPr>
          <w:b/>
        </w:rPr>
        <w:t>1.9.6. Стратегический риск</w:t>
      </w:r>
      <w:bookmarkEnd w:id="63"/>
    </w:p>
    <w:p w14:paraId="26CF01AA"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 xml:space="preserve">Риски, связанные с принятием ошибочных решений, определяющих стратегию деятельности и развития группы эмитента (стратегическое управление), в том числе риски, возникающие вследствие </w:t>
      </w:r>
      <w:proofErr w:type="spellStart"/>
      <w:r w:rsidRPr="004D0BBE">
        <w:rPr>
          <w:rFonts w:ascii="Times New Roman" w:hAnsi="Times New Roman"/>
          <w:b/>
          <w:sz w:val="24"/>
          <w:szCs w:val="24"/>
        </w:rPr>
        <w:t>неучета</w:t>
      </w:r>
      <w:proofErr w:type="spellEnd"/>
      <w:r w:rsidRPr="004D0BBE">
        <w:rPr>
          <w:rFonts w:ascii="Times New Roman" w:hAnsi="Times New Roman"/>
          <w:b/>
          <w:sz w:val="24"/>
          <w:szCs w:val="24"/>
        </w:rPr>
        <w:t xml:space="preserve"> или недостаточного </w:t>
      </w:r>
      <w:proofErr w:type="spellStart"/>
      <w:r w:rsidRPr="004D0BBE">
        <w:rPr>
          <w:rFonts w:ascii="Times New Roman" w:hAnsi="Times New Roman"/>
          <w:b/>
          <w:sz w:val="24"/>
          <w:szCs w:val="24"/>
        </w:rPr>
        <w:t>учета</w:t>
      </w:r>
      <w:proofErr w:type="spellEnd"/>
      <w:r w:rsidRPr="004D0BBE">
        <w:rPr>
          <w:rFonts w:ascii="Times New Roman" w:hAnsi="Times New Roman"/>
          <w:b/>
          <w:sz w:val="24"/>
          <w:szCs w:val="24"/>
        </w:rPr>
        <w:t xml:space="preserve"> возможных опасностей, которые могут угрожать деятельности группы эмитента, неправильного или недостаточно обоснованного определения перспективных направлений деятельности, в которых группа эмитента может достичь преимущества перед конкурентами, отсутствия или обеспечения в неполном </w:t>
      </w:r>
      <w:proofErr w:type="spellStart"/>
      <w:r w:rsidRPr="004D0BBE">
        <w:rPr>
          <w:rFonts w:ascii="Times New Roman" w:hAnsi="Times New Roman"/>
          <w:b/>
          <w:sz w:val="24"/>
          <w:szCs w:val="24"/>
        </w:rPr>
        <w:t>объеме</w:t>
      </w:r>
      <w:proofErr w:type="spellEnd"/>
      <w:r w:rsidRPr="004D0BBE">
        <w:rPr>
          <w:rFonts w:ascii="Times New Roman" w:hAnsi="Times New Roman"/>
          <w:b/>
          <w:sz w:val="24"/>
          <w:szCs w:val="24"/>
        </w:rPr>
        <w:t xml:space="preserve"> необходимых ресурсов (финансовых, материально-технических, трудовых) и организационных мер (управленческих решений), которые должны обеспечить достижение стратегических целей деятельности группы эмитента:</w:t>
      </w:r>
    </w:p>
    <w:p w14:paraId="6E7FAB20" w14:textId="77777777" w:rsidR="004B6E1C" w:rsidRPr="004D0BBE" w:rsidRDefault="004B6E1C" w:rsidP="004B6E1C">
      <w:pPr>
        <w:widowControl w:val="0"/>
        <w:spacing w:after="0"/>
        <w:ind w:right="-6"/>
        <w:jc w:val="both"/>
        <w:rPr>
          <w:rFonts w:ascii="Times New Roman" w:hAnsi="Times New Roman"/>
          <w:sz w:val="24"/>
          <w:szCs w:val="24"/>
        </w:rPr>
      </w:pPr>
      <w:bookmarkStart w:id="64" w:name="_Hlk77946254"/>
      <w:r w:rsidRPr="004D0BBE">
        <w:rPr>
          <w:rFonts w:ascii="Times New Roman" w:hAnsi="Times New Roman"/>
          <w:sz w:val="24"/>
          <w:szCs w:val="24"/>
        </w:rPr>
        <w:t xml:space="preserve">В деятельности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не исключена возможность ошибок при принятии стратегических решений, которые могут существенным образом повлиять на его дальнейшее развитие.  </w:t>
      </w:r>
    </w:p>
    <w:p w14:paraId="32D4D8B2"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Основой управления стратегическим риском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 является планирование – как на уровне стратегии развития, так и на уровне более краткосрочных планов. Регулярный контроль выполнения планов позволяет оценивать:</w:t>
      </w:r>
    </w:p>
    <w:p w14:paraId="2A89F810" w14:textId="77777777" w:rsidR="004B6E1C" w:rsidRPr="004D0BBE" w:rsidRDefault="004B6E1C" w:rsidP="004B6E1C">
      <w:pPr>
        <w:widowControl w:val="0"/>
        <w:numPr>
          <w:ilvl w:val="0"/>
          <w:numId w:val="43"/>
        </w:numPr>
        <w:spacing w:after="120"/>
        <w:ind w:right="-6"/>
        <w:contextualSpacing/>
        <w:jc w:val="both"/>
        <w:rPr>
          <w:rFonts w:ascii="Times New Roman" w:hAnsi="Times New Roman"/>
          <w:sz w:val="24"/>
          <w:szCs w:val="24"/>
        </w:rPr>
      </w:pPr>
      <w:r w:rsidRPr="004D0BBE">
        <w:rPr>
          <w:rFonts w:ascii="Times New Roman" w:hAnsi="Times New Roman"/>
          <w:sz w:val="24"/>
          <w:szCs w:val="24"/>
        </w:rPr>
        <w:t xml:space="preserve">влияние изменений рыночной среды на деятельность компаний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w:t>
      </w:r>
    </w:p>
    <w:p w14:paraId="09FE37A9" w14:textId="77777777" w:rsidR="004B6E1C" w:rsidRPr="004D0BBE" w:rsidRDefault="004B6E1C" w:rsidP="004B6E1C">
      <w:pPr>
        <w:widowControl w:val="0"/>
        <w:numPr>
          <w:ilvl w:val="0"/>
          <w:numId w:val="43"/>
        </w:numPr>
        <w:spacing w:after="120"/>
        <w:ind w:right="-6"/>
        <w:contextualSpacing/>
        <w:jc w:val="both"/>
        <w:rPr>
          <w:rFonts w:ascii="Times New Roman" w:hAnsi="Times New Roman"/>
          <w:sz w:val="24"/>
          <w:szCs w:val="24"/>
        </w:rPr>
      </w:pPr>
      <w:r w:rsidRPr="004D0BBE">
        <w:rPr>
          <w:rFonts w:ascii="Times New Roman" w:hAnsi="Times New Roman"/>
          <w:sz w:val="24"/>
          <w:szCs w:val="24"/>
        </w:rPr>
        <w:t xml:space="preserve">последствия принятых управленческих решений </w:t>
      </w:r>
    </w:p>
    <w:p w14:paraId="3FA33FDA" w14:textId="78AA0A8F" w:rsidR="00727935" w:rsidRPr="004D0BBE" w:rsidRDefault="004B6E1C" w:rsidP="004B6E1C">
      <w:pPr>
        <w:widowControl w:val="0"/>
        <w:spacing w:after="120"/>
        <w:ind w:right="-6"/>
        <w:jc w:val="both"/>
        <w:rPr>
          <w:rFonts w:ascii="Times New Roman" w:hAnsi="Times New Roman"/>
          <w:color w:val="FF0000"/>
        </w:rPr>
      </w:pPr>
      <w:r w:rsidRPr="004D0BBE">
        <w:rPr>
          <w:rFonts w:ascii="Times New Roman" w:hAnsi="Times New Roman"/>
          <w:sz w:val="24"/>
          <w:szCs w:val="24"/>
        </w:rPr>
        <w:t xml:space="preserve">и по результатам оценки корректировать планы, снижая вероятность возникновения стратегического риска. При этом в условиях существенной </w:t>
      </w:r>
      <w:proofErr w:type="spellStart"/>
      <w:r w:rsidRPr="004D0BBE">
        <w:rPr>
          <w:rFonts w:ascii="Times New Roman" w:hAnsi="Times New Roman"/>
          <w:sz w:val="24"/>
          <w:szCs w:val="24"/>
        </w:rPr>
        <w:t>неопределенности</w:t>
      </w:r>
      <w:proofErr w:type="spellEnd"/>
      <w:r w:rsidRPr="004D0BBE">
        <w:rPr>
          <w:rFonts w:ascii="Times New Roman" w:hAnsi="Times New Roman"/>
          <w:sz w:val="24"/>
          <w:szCs w:val="24"/>
        </w:rPr>
        <w:t xml:space="preserve"> внешней среды и экономических условий деятельности повышается вероятность снижения доходов и/или возникновения убытков в результате принятия решений, определяющих стратегию деятельности и развития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w:t>
      </w:r>
      <w:bookmarkEnd w:id="64"/>
      <w:r w:rsidR="009164DF" w:rsidRPr="004D0BBE">
        <w:rPr>
          <w:rFonts w:ascii="Times New Roman" w:hAnsi="Times New Roman"/>
          <w:sz w:val="24"/>
          <w:szCs w:val="24"/>
        </w:rPr>
        <w:t xml:space="preserve"> </w:t>
      </w:r>
    </w:p>
    <w:p w14:paraId="3F561BB1" w14:textId="77777777" w:rsidR="00565FE2" w:rsidRPr="004D0BBE"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6571185C" w14:textId="77777777" w:rsidR="00565FE2" w:rsidRPr="004D0BBE" w:rsidRDefault="00565FE2" w:rsidP="000009B0">
      <w:pPr>
        <w:pStyle w:val="ConsPlusNormal"/>
        <w:jc w:val="both"/>
        <w:outlineLvl w:val="2"/>
        <w:rPr>
          <w:b/>
        </w:rPr>
      </w:pPr>
      <w:bookmarkStart w:id="65" w:name="_Toc99959492"/>
      <w:r w:rsidRPr="004D0BBE">
        <w:rPr>
          <w:b/>
        </w:rPr>
        <w:t>1.9.7. Риски, связанные с деятельностью эмитента</w:t>
      </w:r>
      <w:bookmarkEnd w:id="65"/>
    </w:p>
    <w:p w14:paraId="4C864EEA"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Риски, свойственные исключительно группе эмитента или связанные с осуществляемой группой эмитента основной финансово-хозяйственной деятельностью:</w:t>
      </w:r>
    </w:p>
    <w:p w14:paraId="578E4E42"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bookmarkStart w:id="66" w:name="_Hlk99883994"/>
      <w:r w:rsidRPr="004D0BBE">
        <w:rPr>
          <w:rFonts w:ascii="Times New Roman" w:hAnsi="Times New Roman"/>
          <w:b/>
          <w:sz w:val="24"/>
          <w:szCs w:val="24"/>
        </w:rPr>
        <w:t>риски, связанные с</w:t>
      </w:r>
      <w:bookmarkEnd w:id="66"/>
      <w:r w:rsidRPr="004D0BBE">
        <w:rPr>
          <w:rFonts w:ascii="Times New Roman" w:hAnsi="Times New Roman"/>
          <w:b/>
          <w:sz w:val="24"/>
          <w:szCs w:val="24"/>
        </w:rPr>
        <w:t xml:space="preserve"> отсутствием возможности продлить действие лицензии эмитента (подконтрольных эмитенту организаций, имеющих для него существенное значение) на ведение </w:t>
      </w:r>
      <w:proofErr w:type="spellStart"/>
      <w:r w:rsidRPr="004D0BBE">
        <w:rPr>
          <w:rFonts w:ascii="Times New Roman" w:hAnsi="Times New Roman"/>
          <w:b/>
          <w:sz w:val="24"/>
          <w:szCs w:val="24"/>
        </w:rPr>
        <w:t>определенного</w:t>
      </w:r>
      <w:proofErr w:type="spellEnd"/>
      <w:r w:rsidRPr="004D0BBE">
        <w:rPr>
          <w:rFonts w:ascii="Times New Roman" w:hAnsi="Times New Roman"/>
          <w:b/>
          <w:sz w:val="24"/>
          <w:szCs w:val="24"/>
        </w:rPr>
        <w:t xml:space="preserve"> вида деятельности либо на использование объектов, нахождение которых в обороте ограничено (включая природные ресурсы): </w:t>
      </w:r>
    </w:p>
    <w:p w14:paraId="095D1F5C" w14:textId="2B3CE7EA" w:rsidR="004B6E1C" w:rsidRPr="004D0BBE" w:rsidRDefault="004B6E1C" w:rsidP="004B6E1C">
      <w:pPr>
        <w:widowControl w:val="0"/>
        <w:spacing w:after="120"/>
        <w:ind w:right="-6"/>
        <w:jc w:val="both"/>
        <w:rPr>
          <w:rFonts w:ascii="Times New Roman" w:hAnsi="Times New Roman"/>
          <w:sz w:val="24"/>
          <w:szCs w:val="24"/>
        </w:rPr>
      </w:pPr>
      <w:r w:rsidRPr="004D0BBE">
        <w:rPr>
          <w:rFonts w:ascii="Times New Roman" w:hAnsi="Times New Roman"/>
          <w:sz w:val="24"/>
          <w:szCs w:val="24"/>
        </w:rPr>
        <w:t xml:space="preserve">Основная деятельность Эмитента и ООО «МВМ» (подконтрольная эмитенту организация, имеющая для него существенное значение) не подлежит лицензированию. Группа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 не осуществляет какие-либо виды деятельности, подлежащие лицензированию, и не использует в своей деятельности объекты, оборот которых ограничен (включая природные ресурсы).</w:t>
      </w:r>
      <w:r w:rsidR="00484167" w:rsidRPr="004D0BBE">
        <w:rPr>
          <w:rFonts w:ascii="Times New Roman" w:hAnsi="Times New Roman"/>
          <w:sz w:val="24"/>
          <w:szCs w:val="24"/>
        </w:rPr>
        <w:t xml:space="preserve"> Риск отсутствует.</w:t>
      </w:r>
      <w:r w:rsidRPr="004D0BBE">
        <w:rPr>
          <w:rFonts w:ascii="Times New Roman" w:hAnsi="Times New Roman"/>
          <w:sz w:val="24"/>
          <w:szCs w:val="24"/>
        </w:rPr>
        <w:t xml:space="preserve">  </w:t>
      </w:r>
    </w:p>
    <w:p w14:paraId="5488B6AE"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риски, связанные с возможной ответственностью эмитента (подконтрольных эмитенту организаций, имеющих для него существенное значение) по долгам третьих лиц, в том числе подконтрольных эмитенту:</w:t>
      </w:r>
    </w:p>
    <w:p w14:paraId="1BD51C23" w14:textId="77777777" w:rsidR="004B6E1C" w:rsidRPr="004D0BBE" w:rsidRDefault="004B6E1C" w:rsidP="004B6E1C">
      <w:pPr>
        <w:widowControl w:val="0"/>
        <w:spacing w:after="0"/>
        <w:ind w:right="-6"/>
        <w:jc w:val="both"/>
        <w:rPr>
          <w:rFonts w:ascii="Times New Roman" w:hAnsi="Times New Roman"/>
          <w:sz w:val="24"/>
          <w:szCs w:val="24"/>
        </w:rPr>
      </w:pPr>
      <w:r w:rsidRPr="004D0BBE">
        <w:rPr>
          <w:rFonts w:ascii="Times New Roman" w:hAnsi="Times New Roman"/>
          <w:sz w:val="24"/>
          <w:szCs w:val="24"/>
        </w:rPr>
        <w:t xml:space="preserve">Гражданский кодекс Российской Федерации, Федеральный закон «Об акционерных обществах» от 26.12.1995 №208-ФЗ (далее - «Федеральный закон об акционерных обществах»), Федеральный закон «Об обществах с ограниченной ответственностью» от 08.02.1998 №14-ФЗ, а также иное законодательство о хозяйственных обществах </w:t>
      </w:r>
      <w:r w:rsidRPr="004D0BBE">
        <w:rPr>
          <w:rFonts w:ascii="Times New Roman" w:hAnsi="Times New Roman"/>
          <w:sz w:val="24"/>
          <w:szCs w:val="24"/>
        </w:rPr>
        <w:lastRenderedPageBreak/>
        <w:t xml:space="preserve">определяют, что участники российского общества с ограниченной ответственностью и акционеры российского акционерного общества не отвечают по долгам этого общества и несут риск убытков в пределах стоимости своих вкладов.  Вместе с тем, исключение из этого правила действует тогда, когда дочернее общество действовало с согласия основного общества или по его указанию. При определённых обстоятельствах по решению суда на основное общество может возлагаться солидарная с дочерним обществом ответственность по сделкам, заключённым последним во исполнение указанных решений. Кроме того, контролирующее лицо (как это понятие определено Федеральным законом от 26.10.2002 N 127-ФЗ "О несостоятельности (банкротстве)") несёт субсидиарную ответственность по долгам подконтрольного общества в случае его несостоятельности (банкротства) в результате действия или бездействия со стороны контролирующего лица.   </w:t>
      </w:r>
    </w:p>
    <w:p w14:paraId="59A525E8" w14:textId="77777777" w:rsidR="004B6E1C" w:rsidRPr="004D0BBE" w:rsidRDefault="004B6E1C" w:rsidP="004B6E1C">
      <w:pPr>
        <w:widowControl w:val="0"/>
        <w:spacing w:after="120"/>
        <w:ind w:right="-6"/>
        <w:jc w:val="both"/>
        <w:rPr>
          <w:rFonts w:ascii="Times New Roman" w:hAnsi="Times New Roman"/>
          <w:sz w:val="24"/>
          <w:szCs w:val="24"/>
        </w:rPr>
      </w:pPr>
      <w:r w:rsidRPr="004D0BBE">
        <w:rPr>
          <w:rFonts w:ascii="Times New Roman" w:hAnsi="Times New Roman"/>
          <w:sz w:val="24"/>
          <w:szCs w:val="24"/>
        </w:rPr>
        <w:t xml:space="preserve">Таким образом, не исключён риск возникновения ответственности Эмитента по долгам компаний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Ответственность, которая может быть возложена на Эмитента и которая является субсидиарной в случае банкротства компаний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и солидарной в случае возникновения ответственности в связи со сделками, заключёнными во исполнение обязательных указаний и/или с согласия Эмитента, может существенно повлиять на хозяйственную деятельность Эмитента. Однако, ответственность Эмитента по обязательствам компаний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оценивается как минимальная, поскольку Эмитент контролирует деятельность компаний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w:t>
      </w:r>
    </w:p>
    <w:p w14:paraId="2FAC2227" w14:textId="77777777" w:rsidR="004B6E1C" w:rsidRPr="004D0BBE" w:rsidRDefault="004B6E1C" w:rsidP="004B6E1C">
      <w:pPr>
        <w:widowControl w:val="0"/>
        <w:spacing w:after="0"/>
        <w:ind w:right="-6"/>
        <w:jc w:val="both"/>
        <w:rPr>
          <w:rFonts w:ascii="Times New Roman" w:hAnsi="Times New Roman"/>
          <w:b/>
          <w:sz w:val="24"/>
          <w:szCs w:val="24"/>
        </w:rPr>
      </w:pPr>
      <w:r w:rsidRPr="004D0BBE">
        <w:rPr>
          <w:rFonts w:ascii="Times New Roman" w:hAnsi="Times New Roman"/>
          <w:b/>
          <w:sz w:val="24"/>
          <w:szCs w:val="24"/>
        </w:rPr>
        <w:t>риски, связанные с возможностью потери потребителей, на оборот с которыми приходится не менее чем 10 процентов общей выручки от продажи товаров (работ, услуг) группы эмитента:</w:t>
      </w:r>
    </w:p>
    <w:p w14:paraId="44D38580" w14:textId="79A70915" w:rsidR="008E6390" w:rsidRPr="004D0BBE" w:rsidRDefault="004B6E1C" w:rsidP="004B6E1C">
      <w:pPr>
        <w:widowControl w:val="0"/>
        <w:spacing w:after="120"/>
        <w:ind w:right="-6"/>
        <w:jc w:val="both"/>
        <w:rPr>
          <w:rFonts w:ascii="Times New Roman" w:hAnsi="Times New Roman"/>
          <w:sz w:val="24"/>
          <w:szCs w:val="24"/>
        </w:rPr>
      </w:pPr>
      <w:r w:rsidRPr="004D0BBE">
        <w:rPr>
          <w:rFonts w:ascii="Times New Roman" w:hAnsi="Times New Roman"/>
          <w:sz w:val="24"/>
          <w:szCs w:val="24"/>
        </w:rPr>
        <w:t xml:space="preserve">У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 отсутствуют потребители, оборот с которыми составляет не менее 10 процентов общей выручки от продажи продукции (работ, услуг). Основная часть продаж осуществляется в адрес физических лиц, доля продаж юридическим лицам составляет менее 5% от общего оборота Группы. Таким образом, указанные риски отсутствуют.</w:t>
      </w:r>
      <w:r w:rsidR="009164DF" w:rsidRPr="004D0BBE">
        <w:rPr>
          <w:rFonts w:ascii="Times New Roman" w:hAnsi="Times New Roman"/>
          <w:sz w:val="24"/>
          <w:szCs w:val="24"/>
        </w:rPr>
        <w:t xml:space="preserve"> </w:t>
      </w:r>
    </w:p>
    <w:p w14:paraId="1ACB95C7" w14:textId="77777777" w:rsidR="00565FE2" w:rsidRPr="004D0BBE"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3BBF8EF2" w14:textId="77777777" w:rsidR="00C7315C" w:rsidRPr="004D0BBE" w:rsidRDefault="00565FE2" w:rsidP="000009B0">
      <w:pPr>
        <w:pStyle w:val="ConsPlusNormal"/>
        <w:jc w:val="both"/>
        <w:outlineLvl w:val="2"/>
        <w:rPr>
          <w:b/>
        </w:rPr>
      </w:pPr>
      <w:bookmarkStart w:id="67" w:name="_Toc99959493"/>
      <w:r w:rsidRPr="004D0BBE">
        <w:rPr>
          <w:b/>
        </w:rPr>
        <w:t>1.9.8. Риск информационной безопасности</w:t>
      </w:r>
      <w:bookmarkEnd w:id="67"/>
    </w:p>
    <w:p w14:paraId="261F2EED" w14:textId="77777777" w:rsidR="00F56FA3" w:rsidRPr="004D0BBE" w:rsidRDefault="00F56FA3" w:rsidP="00783B56">
      <w:pPr>
        <w:widowControl w:val="0"/>
        <w:spacing w:after="0"/>
        <w:ind w:right="-6"/>
        <w:jc w:val="both"/>
        <w:rPr>
          <w:rFonts w:ascii="Times New Roman" w:hAnsi="Times New Roman"/>
          <w:b/>
          <w:sz w:val="24"/>
          <w:szCs w:val="24"/>
        </w:rPr>
      </w:pPr>
    </w:p>
    <w:p w14:paraId="616DD3EB" w14:textId="77777777" w:rsidR="004B6E1C" w:rsidRPr="004D0BBE" w:rsidRDefault="004B6E1C" w:rsidP="004B6E1C">
      <w:pPr>
        <w:widowControl w:val="0"/>
        <w:spacing w:after="0"/>
        <w:ind w:right="-6"/>
        <w:jc w:val="both"/>
        <w:rPr>
          <w:rFonts w:ascii="Times New Roman" w:hAnsi="Times New Roman"/>
          <w:b/>
          <w:sz w:val="24"/>
          <w:szCs w:val="24"/>
        </w:rPr>
      </w:pPr>
      <w:r w:rsidRPr="004D0BBE">
        <w:rPr>
          <w:rFonts w:ascii="Times New Roman" w:hAnsi="Times New Roman"/>
          <w:b/>
          <w:sz w:val="24"/>
          <w:szCs w:val="24"/>
        </w:rPr>
        <w:t xml:space="preserve">Риск, связанный с реализацией информационных угроз, в том числе обусловленных недостатком (уязвимостью) применяемых информационных технологий: </w:t>
      </w:r>
    </w:p>
    <w:p w14:paraId="4D67BBFE" w14:textId="77777777" w:rsidR="004B6E1C" w:rsidRPr="004D0BBE" w:rsidRDefault="004B6E1C" w:rsidP="004B6E1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Учитывая, что деятельность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осуществляется с использованием сети интернет и широкого набора информационных систем, обеспечивающих, в том числе, хранение и передачу информации о деятельности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и о покупателях продукции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Группа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может быть подвержена рискам, связанным с кибермошенничеством и утечкой данных, включая персональные данные.   </w:t>
      </w:r>
    </w:p>
    <w:p w14:paraId="1FA3EAB9" w14:textId="77777777" w:rsidR="004B6E1C" w:rsidRPr="004D0BBE" w:rsidRDefault="004B6E1C" w:rsidP="004B6E1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Кроме того, Группа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 может столкнуться с потерей стабильности и сбоями в работе информационных систем в результате ухода зарубежных разработчиков программного обеспечения с российского рынка и ограничений на использование и поддержку зарубежного программного обеспечения на территории Российской Федерации.</w:t>
      </w:r>
    </w:p>
    <w:p w14:paraId="1A9DC302" w14:textId="6E7080D0" w:rsidR="00C7315C" w:rsidRPr="004D0BBE" w:rsidRDefault="004B6E1C" w:rsidP="004B6E1C">
      <w:pPr>
        <w:pStyle w:val="ConsPlusNormal"/>
        <w:jc w:val="both"/>
      </w:pPr>
      <w:r w:rsidRPr="004D0BBE">
        <w:t xml:space="preserve">Группа </w:t>
      </w:r>
      <w:proofErr w:type="spellStart"/>
      <w:r w:rsidRPr="004D0BBE">
        <w:t>М.Видео</w:t>
      </w:r>
      <w:proofErr w:type="spellEnd"/>
      <w:r w:rsidRPr="004D0BBE">
        <w:t>–Эльдорадо выполняет необходимые действия, направленные на защиту информационных систем от подобных рисков.</w:t>
      </w:r>
      <w:r w:rsidR="00756956" w:rsidRPr="004D0BBE">
        <w:t xml:space="preserve"> </w:t>
      </w:r>
    </w:p>
    <w:p w14:paraId="67BFBB4E" w14:textId="77777777" w:rsidR="00565FE2" w:rsidRPr="004D0BBE"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41818923" w14:textId="77777777" w:rsidR="00565FE2" w:rsidRPr="004D0BBE" w:rsidRDefault="00565FE2" w:rsidP="000009B0">
      <w:pPr>
        <w:pStyle w:val="ConsPlusNormal"/>
        <w:jc w:val="both"/>
        <w:outlineLvl w:val="2"/>
        <w:rPr>
          <w:b/>
        </w:rPr>
      </w:pPr>
      <w:bookmarkStart w:id="68" w:name="_Toc99959494"/>
      <w:r w:rsidRPr="004D0BBE">
        <w:rPr>
          <w:b/>
        </w:rPr>
        <w:t>1.9.9. Экологический риск</w:t>
      </w:r>
      <w:bookmarkEnd w:id="68"/>
    </w:p>
    <w:p w14:paraId="75439185"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b/>
          <w:sz w:val="24"/>
          <w:szCs w:val="24"/>
        </w:rPr>
        <w:t xml:space="preserve">Вероятность возникновения ущерба, связанного с негативным воздействием </w:t>
      </w:r>
      <w:r w:rsidRPr="004D0BBE">
        <w:rPr>
          <w:rFonts w:ascii="Times New Roman" w:hAnsi="Times New Roman"/>
          <w:b/>
          <w:sz w:val="24"/>
          <w:szCs w:val="24"/>
        </w:rPr>
        <w:lastRenderedPageBreak/>
        <w:t>производственно-хозяйственной деятельности эмитента (подконтрольных эмитенту организаций, имеющих для него существенное значение) на окружающую среду:</w:t>
      </w:r>
    </w:p>
    <w:p w14:paraId="76AADBCA" w14:textId="3C328677" w:rsidR="00C7315C" w:rsidRPr="004D0BBE" w:rsidRDefault="004B6E1C" w:rsidP="004B6E1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Деятельность компаний Группы «</w:t>
      </w:r>
      <w:proofErr w:type="gramStart"/>
      <w:r w:rsidRPr="004D0BBE">
        <w:rPr>
          <w:rFonts w:ascii="Times New Roman" w:hAnsi="Times New Roman"/>
          <w:sz w:val="24"/>
          <w:szCs w:val="24"/>
        </w:rPr>
        <w:t>М.видео</w:t>
      </w:r>
      <w:proofErr w:type="gramEnd"/>
      <w:r w:rsidRPr="004D0BBE">
        <w:rPr>
          <w:rFonts w:ascii="Times New Roman" w:hAnsi="Times New Roman"/>
          <w:sz w:val="24"/>
          <w:szCs w:val="24"/>
        </w:rPr>
        <w:t>–Эльдорадо»</w:t>
      </w:r>
      <w:r w:rsidRPr="004D0BBE">
        <w:rPr>
          <w:sz w:val="24"/>
          <w:szCs w:val="24"/>
        </w:rPr>
        <w:t xml:space="preserve"> </w:t>
      </w:r>
      <w:r w:rsidRPr="004D0BBE">
        <w:rPr>
          <w:rFonts w:ascii="Times New Roman" w:hAnsi="Times New Roman"/>
          <w:sz w:val="24"/>
          <w:szCs w:val="24"/>
        </w:rPr>
        <w:t xml:space="preserve"> не оказывает существенного воздействия на окружающую среду.</w:t>
      </w:r>
    </w:p>
    <w:p w14:paraId="651C04EA" w14:textId="77777777" w:rsidR="00565FE2" w:rsidRPr="004D0BBE"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7EF57CAA" w14:textId="77777777" w:rsidR="00565FE2" w:rsidRPr="004D0BBE" w:rsidRDefault="00565FE2" w:rsidP="000009B0">
      <w:pPr>
        <w:pStyle w:val="ConsPlusNormal"/>
        <w:jc w:val="both"/>
        <w:outlineLvl w:val="2"/>
        <w:rPr>
          <w:b/>
        </w:rPr>
      </w:pPr>
      <w:bookmarkStart w:id="69" w:name="_Toc99959495"/>
      <w:r w:rsidRPr="004D0BBE">
        <w:rPr>
          <w:b/>
        </w:rPr>
        <w:t>1.9.10. Природно-климатический риск</w:t>
      </w:r>
      <w:bookmarkEnd w:id="69"/>
    </w:p>
    <w:p w14:paraId="45BCFD59" w14:textId="77777777" w:rsidR="004B6E1C" w:rsidRPr="004D0BBE"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Риски, связанные с воздействием на производственно-хозяйственную деятельность эмитента (подконтрольных эмитенту организаций, имеющих для него существенное значение) стихийных сил природы, в том числе землетрясений, наводнений, бурь, эпидемий:</w:t>
      </w:r>
    </w:p>
    <w:p w14:paraId="7E50283A" w14:textId="77777777" w:rsidR="004B6E1C" w:rsidRPr="004D0BBE" w:rsidRDefault="004B6E1C" w:rsidP="004B6E1C">
      <w:pPr>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Климатические, географические условия регионов Российской Федерации отличаются. Стихийные бедствия, экологические катастрофы и техногенные аварии в отдельных регионах, в которых Группа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осуществляет деятельность, возможны и способны в краткосрочном периоде повлиять на деятельность отдельных торговых объектов и распределительных центров. Транспортная инфраструктура достаточно развита, поэтому прекращение транспортного сообщения из-за удалённости или труднодоступности маловероятно. </w:t>
      </w:r>
    </w:p>
    <w:p w14:paraId="5B2FCDC1" w14:textId="642444A9" w:rsidR="00C7315C" w:rsidRPr="004D0BBE" w:rsidRDefault="004B6E1C" w:rsidP="004B6E1C">
      <w:pPr>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Пандемия новой </w:t>
      </w:r>
      <w:proofErr w:type="spellStart"/>
      <w:r w:rsidRPr="004D0BBE">
        <w:rPr>
          <w:rFonts w:ascii="Times New Roman" w:hAnsi="Times New Roman"/>
          <w:sz w:val="24"/>
          <w:szCs w:val="24"/>
        </w:rPr>
        <w:t>коронавирусной</w:t>
      </w:r>
      <w:proofErr w:type="spellEnd"/>
      <w:r w:rsidRPr="004D0BBE">
        <w:rPr>
          <w:rFonts w:ascii="Times New Roman" w:hAnsi="Times New Roman"/>
          <w:sz w:val="24"/>
          <w:szCs w:val="24"/>
        </w:rPr>
        <w:t xml:space="preserve"> инфекции может привести ко вводу ограничительных мер, что способно оказать негативное влияние на выручку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w:t>
      </w:r>
      <w:r w:rsidRPr="004D0BBE">
        <w:rPr>
          <w:sz w:val="24"/>
          <w:szCs w:val="24"/>
        </w:rPr>
        <w:t xml:space="preserve"> </w:t>
      </w:r>
      <w:r w:rsidRPr="004D0BBE">
        <w:rPr>
          <w:rFonts w:ascii="Times New Roman" w:hAnsi="Times New Roman"/>
          <w:sz w:val="24"/>
          <w:szCs w:val="24"/>
        </w:rPr>
        <w:t xml:space="preserve">в оффлайн-сегменте и в целом изменить предпочтения покупателей в пользу онлайн-покупок. Кроме того, сохраняющийся на фоне пандемии дефицит комплектующих для электроники и техники способен привести к ограниченной доступности товаров для продажи Группой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 xml:space="preserve">–Эльдорадо и оказывать сдерживающее влияние на планы Эмитента и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 по увеличению объёма операций.</w:t>
      </w:r>
      <w:r w:rsidR="00756956" w:rsidRPr="004D0BBE">
        <w:rPr>
          <w:rFonts w:ascii="Times New Roman" w:hAnsi="Times New Roman"/>
          <w:sz w:val="24"/>
          <w:szCs w:val="24"/>
        </w:rPr>
        <w:t xml:space="preserve">  </w:t>
      </w:r>
    </w:p>
    <w:p w14:paraId="1DE1DABD" w14:textId="77777777" w:rsidR="00565FE2" w:rsidRPr="004D0BBE"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7C914E89" w14:textId="77777777" w:rsidR="00565FE2" w:rsidRPr="004D0BBE" w:rsidRDefault="00565FE2" w:rsidP="00783B56">
      <w:pPr>
        <w:pStyle w:val="ConsPlusNormal"/>
        <w:jc w:val="both"/>
        <w:outlineLvl w:val="2"/>
        <w:rPr>
          <w:b/>
        </w:rPr>
      </w:pPr>
      <w:bookmarkStart w:id="70" w:name="_Toc99959496"/>
      <w:r w:rsidRPr="004D0BBE">
        <w:rPr>
          <w:b/>
        </w:rPr>
        <w:t>1.9.11. Риски кредитных организаций</w:t>
      </w:r>
      <w:bookmarkEnd w:id="70"/>
    </w:p>
    <w:p w14:paraId="0AF05226" w14:textId="05E32B48" w:rsidR="009D6F00" w:rsidRPr="004D0BBE" w:rsidRDefault="00325291" w:rsidP="00783B56">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sz w:val="24"/>
          <w:szCs w:val="24"/>
        </w:rPr>
        <w:t>Сведения в данном пункте не приводятся, поскольку Эмитент и компании Группы «</w:t>
      </w:r>
      <w:proofErr w:type="gramStart"/>
      <w:r w:rsidRPr="004D0BBE">
        <w:rPr>
          <w:rFonts w:ascii="Times New Roman" w:hAnsi="Times New Roman"/>
          <w:sz w:val="24"/>
          <w:szCs w:val="24"/>
        </w:rPr>
        <w:t>М.видео</w:t>
      </w:r>
      <w:proofErr w:type="gramEnd"/>
      <w:r w:rsidRPr="004D0BBE">
        <w:rPr>
          <w:rFonts w:ascii="Times New Roman" w:hAnsi="Times New Roman"/>
          <w:sz w:val="24"/>
          <w:szCs w:val="24"/>
        </w:rPr>
        <w:t>–Эльдорадо» не являются кредитными организациями.</w:t>
      </w:r>
    </w:p>
    <w:p w14:paraId="45E3030C" w14:textId="77777777" w:rsidR="00565FE2" w:rsidRPr="004D0BBE"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30F8C4FE" w14:textId="55C8CB40" w:rsidR="00565FE2" w:rsidRPr="004D0BBE" w:rsidRDefault="00565FE2" w:rsidP="00783B56">
      <w:pPr>
        <w:pStyle w:val="ConsPlusNormal"/>
        <w:jc w:val="both"/>
        <w:outlineLvl w:val="2"/>
        <w:rPr>
          <w:b/>
        </w:rPr>
      </w:pPr>
      <w:bookmarkStart w:id="71" w:name="_Toc99959497"/>
      <w:r w:rsidRPr="004D0BBE">
        <w:rPr>
          <w:b/>
        </w:rPr>
        <w:t>1.9.12. Иные риски, которые являются существенными для группы эмитента</w:t>
      </w:r>
      <w:bookmarkEnd w:id="71"/>
    </w:p>
    <w:p w14:paraId="47FBDA77" w14:textId="77777777" w:rsidR="004B6E1C" w:rsidRPr="004D0BBE" w:rsidRDefault="004B6E1C" w:rsidP="00783B56">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b/>
          <w:sz w:val="24"/>
          <w:szCs w:val="24"/>
        </w:rPr>
        <w:t>Сведения об иных рисках, являющихся, по мнению эмитента, существенными для группы эмитента и не указанных ранее в настоящем пункте:</w:t>
      </w:r>
      <w:r w:rsidRPr="004D0BBE">
        <w:rPr>
          <w:rFonts w:ascii="Times New Roman" w:hAnsi="Times New Roman"/>
          <w:sz w:val="24"/>
          <w:szCs w:val="24"/>
        </w:rPr>
        <w:t xml:space="preserve"> </w:t>
      </w:r>
    </w:p>
    <w:p w14:paraId="3EAC948C" w14:textId="63E0F3F5" w:rsidR="00565FE2" w:rsidRPr="004D0BBE" w:rsidRDefault="004B6E1C" w:rsidP="00783B56">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Иных рисков, являющихся, по мнению Эмитента, существенными для Группы и не указанных ранее в настоящем пункте, нет.</w:t>
      </w:r>
      <w:r w:rsidR="00756956" w:rsidRPr="004D0BBE">
        <w:rPr>
          <w:rFonts w:ascii="Times New Roman" w:hAnsi="Times New Roman"/>
          <w:sz w:val="24"/>
          <w:szCs w:val="24"/>
        </w:rPr>
        <w:t xml:space="preserve"> </w:t>
      </w:r>
    </w:p>
    <w:p w14:paraId="324FC0D5" w14:textId="38A58538" w:rsidR="00565FE2" w:rsidRPr="004D0BBE" w:rsidRDefault="00565FE2" w:rsidP="000803C4">
      <w:pPr>
        <w:ind w:firstLine="708"/>
        <w:rPr>
          <w:rFonts w:ascii="Times New Roman" w:hAnsi="Times New Roman"/>
          <w:sz w:val="24"/>
          <w:szCs w:val="24"/>
        </w:rPr>
      </w:pPr>
    </w:p>
    <w:p w14:paraId="7B0F996A" w14:textId="77777777" w:rsidR="000803C4" w:rsidRPr="004D0BBE" w:rsidRDefault="000803C4" w:rsidP="00B943C9">
      <w:pPr>
        <w:pStyle w:val="ConsPlusNormal"/>
        <w:jc w:val="center"/>
        <w:outlineLvl w:val="2"/>
        <w:rPr>
          <w:b/>
          <w:sz w:val="28"/>
          <w:szCs w:val="28"/>
        </w:rPr>
      </w:pPr>
      <w:bookmarkStart w:id="72" w:name="_Toc99959498"/>
      <w:r w:rsidRPr="004D0BBE">
        <w:rPr>
          <w:b/>
          <w:sz w:val="28"/>
          <w:szCs w:val="28"/>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72"/>
    </w:p>
    <w:p w14:paraId="207D69DA" w14:textId="77777777" w:rsidR="000803C4" w:rsidRPr="004D0BBE" w:rsidRDefault="000803C4" w:rsidP="000803C4">
      <w:pPr>
        <w:widowControl w:val="0"/>
        <w:autoSpaceDE w:val="0"/>
        <w:autoSpaceDN w:val="0"/>
        <w:adjustRightInd w:val="0"/>
        <w:spacing w:after="0" w:line="240" w:lineRule="auto"/>
        <w:ind w:firstLine="540"/>
        <w:jc w:val="both"/>
        <w:rPr>
          <w:rFonts w:ascii="Times New Roman" w:hAnsi="Times New Roman"/>
          <w:sz w:val="24"/>
          <w:szCs w:val="24"/>
        </w:rPr>
      </w:pPr>
    </w:p>
    <w:p w14:paraId="2FB42EBF" w14:textId="0709F2AF" w:rsidR="002472EB" w:rsidRPr="004D0BBE" w:rsidRDefault="000803C4" w:rsidP="00B943C9">
      <w:pPr>
        <w:pStyle w:val="ConsPlusNormal"/>
        <w:jc w:val="both"/>
        <w:outlineLvl w:val="2"/>
        <w:rPr>
          <w:b/>
        </w:rPr>
      </w:pPr>
      <w:bookmarkStart w:id="73" w:name="Par4153"/>
      <w:bookmarkStart w:id="74" w:name="_Toc99959499"/>
      <w:bookmarkEnd w:id="73"/>
      <w:r w:rsidRPr="004D0BBE">
        <w:rPr>
          <w:b/>
        </w:rPr>
        <w:t>2.1. Информация о лицах, входящих в состав органов управления эмитента</w:t>
      </w:r>
      <w:bookmarkEnd w:id="74"/>
    </w:p>
    <w:p w14:paraId="012EC57A" w14:textId="62EB8A8A" w:rsidR="002472EB" w:rsidRPr="004D0BBE" w:rsidRDefault="002472EB" w:rsidP="002472EB">
      <w:pPr>
        <w:widowControl w:val="0"/>
        <w:autoSpaceDE w:val="0"/>
        <w:autoSpaceDN w:val="0"/>
        <w:adjustRightInd w:val="0"/>
        <w:spacing w:after="0" w:line="240" w:lineRule="auto"/>
        <w:ind w:firstLine="540"/>
        <w:jc w:val="both"/>
        <w:rPr>
          <w:b/>
        </w:rPr>
      </w:pPr>
    </w:p>
    <w:p w14:paraId="081E761B" w14:textId="2F05DB17" w:rsidR="006C733D" w:rsidRPr="004D0BBE" w:rsidRDefault="0000770E" w:rsidP="00B943C9">
      <w:pPr>
        <w:pStyle w:val="ConsPlusNormal"/>
        <w:jc w:val="both"/>
        <w:outlineLvl w:val="2"/>
        <w:rPr>
          <w:b/>
        </w:rPr>
      </w:pPr>
      <w:bookmarkStart w:id="75" w:name="_Toc99959500"/>
      <w:bookmarkStart w:id="76" w:name="_Hlk99447851"/>
      <w:r w:rsidRPr="004D0BBE">
        <w:rPr>
          <w:b/>
        </w:rPr>
        <w:t xml:space="preserve">2.1.1. </w:t>
      </w:r>
      <w:r w:rsidR="008B2143" w:rsidRPr="004D0BBE">
        <w:rPr>
          <w:b/>
        </w:rPr>
        <w:t xml:space="preserve">Информация о лицах, входящих в состав </w:t>
      </w:r>
      <w:r w:rsidR="006C733D" w:rsidRPr="004D0BBE">
        <w:rPr>
          <w:b/>
        </w:rPr>
        <w:t>Совет</w:t>
      </w:r>
      <w:r w:rsidR="008B2143" w:rsidRPr="004D0BBE">
        <w:rPr>
          <w:b/>
        </w:rPr>
        <w:t>а</w:t>
      </w:r>
      <w:r w:rsidR="006C733D" w:rsidRPr="004D0BBE">
        <w:rPr>
          <w:b/>
        </w:rPr>
        <w:t xml:space="preserve"> директоров</w:t>
      </w:r>
      <w:r w:rsidR="008B2143" w:rsidRPr="004D0BBE">
        <w:rPr>
          <w:b/>
        </w:rPr>
        <w:t xml:space="preserve"> эмитента</w:t>
      </w:r>
      <w:r w:rsidR="006C733D" w:rsidRPr="004D0BBE">
        <w:rPr>
          <w:b/>
        </w:rPr>
        <w:t>.</w:t>
      </w:r>
      <w:bookmarkEnd w:id="75"/>
    </w:p>
    <w:bookmarkEnd w:id="76"/>
    <w:p w14:paraId="0C14968A" w14:textId="77777777" w:rsidR="002472EB" w:rsidRPr="004D0BBE" w:rsidRDefault="002472EB" w:rsidP="00DE0A1C">
      <w:pPr>
        <w:widowControl w:val="0"/>
        <w:autoSpaceDE w:val="0"/>
        <w:autoSpaceDN w:val="0"/>
        <w:adjustRightInd w:val="0"/>
        <w:spacing w:after="0" w:line="240" w:lineRule="auto"/>
        <w:ind w:firstLine="540"/>
        <w:jc w:val="both"/>
        <w:rPr>
          <w:rFonts w:ascii="Times New Roman" w:hAnsi="Times New Roman"/>
          <w:b/>
          <w:sz w:val="24"/>
          <w:szCs w:val="24"/>
        </w:rPr>
      </w:pPr>
    </w:p>
    <w:p w14:paraId="1FCBCED8" w14:textId="1954E662" w:rsidR="003809F3" w:rsidRPr="004E4543" w:rsidRDefault="004E4543" w:rsidP="004E4543">
      <w:pPr>
        <w:widowControl w:val="0"/>
        <w:autoSpaceDE w:val="0"/>
        <w:autoSpaceDN w:val="0"/>
        <w:adjustRightInd w:val="0"/>
        <w:spacing w:after="0" w:line="240" w:lineRule="auto"/>
        <w:jc w:val="both"/>
        <w:rPr>
          <w:rFonts w:ascii="Times New Roman" w:hAnsi="Times New Roman"/>
          <w:sz w:val="24"/>
          <w:szCs w:val="24"/>
        </w:rPr>
      </w:pPr>
      <w:bookmarkStart w:id="77" w:name="_Hlk99620751"/>
      <w:r w:rsidRPr="004914D1">
        <w:rPr>
          <w:rFonts w:ascii="Times New Roman" w:eastAsia="Calibri" w:hAnsi="Times New Roman"/>
          <w:sz w:val="24"/>
          <w:szCs w:val="24"/>
        </w:rPr>
        <w:t xml:space="preserve">Информация в настоящем подпункте </w:t>
      </w:r>
      <w:proofErr w:type="spellStart"/>
      <w:r w:rsidRPr="004914D1">
        <w:rPr>
          <w:rFonts w:ascii="Times New Roman" w:eastAsia="Calibri" w:hAnsi="Times New Roman"/>
          <w:sz w:val="24"/>
          <w:szCs w:val="24"/>
        </w:rPr>
        <w:t>отчета</w:t>
      </w:r>
      <w:proofErr w:type="spellEnd"/>
      <w:r w:rsidRPr="004914D1">
        <w:rPr>
          <w:rFonts w:ascii="Times New Roman" w:eastAsia="Calibri" w:hAnsi="Times New Roman"/>
          <w:sz w:val="24"/>
          <w:szCs w:val="24"/>
        </w:rPr>
        <w:t xml:space="preserve"> эмитента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w:t>
      </w:r>
      <w:r w:rsidRPr="004914D1">
        <w:rPr>
          <w:rFonts w:ascii="Times New Roman" w:eastAsia="Calibri" w:hAnsi="Times New Roman"/>
          <w:sz w:val="24"/>
          <w:szCs w:val="24"/>
        </w:rPr>
        <w:lastRenderedPageBreak/>
        <w:t>о внесении изменений в отдельные законодательные акты Российской Федерации".</w:t>
      </w:r>
      <w:bookmarkEnd w:id="77"/>
    </w:p>
    <w:p w14:paraId="3F0A76FF" w14:textId="5AC7A1A2" w:rsidR="00DE0A1C" w:rsidRPr="000410E8" w:rsidRDefault="00DE0A1C" w:rsidP="0069011E">
      <w:pPr>
        <w:rPr>
          <w:rFonts w:ascii="Times New Roman" w:hAnsi="Times New Roman"/>
          <w:sz w:val="24"/>
          <w:szCs w:val="24"/>
        </w:rPr>
      </w:pPr>
    </w:p>
    <w:p w14:paraId="61DCA194" w14:textId="63F944FC" w:rsidR="002472EB" w:rsidRPr="004D0BBE" w:rsidRDefault="002472EB" w:rsidP="00C818F2">
      <w:pPr>
        <w:pStyle w:val="ConsPlusNormal"/>
        <w:jc w:val="both"/>
        <w:outlineLvl w:val="2"/>
        <w:rPr>
          <w:b/>
        </w:rPr>
      </w:pPr>
      <w:bookmarkStart w:id="78" w:name="_Toc99959501"/>
      <w:r w:rsidRPr="004D0BBE">
        <w:rPr>
          <w:b/>
        </w:rPr>
        <w:t>2.1.2. Информация о лицах, входящих в состав коллегиального исполнительного органа эмитента.</w:t>
      </w:r>
      <w:bookmarkEnd w:id="78"/>
    </w:p>
    <w:p w14:paraId="6CD86610" w14:textId="7C82C6CF" w:rsidR="002472EB" w:rsidRPr="004D0BBE" w:rsidRDefault="002472EB" w:rsidP="00C818F2">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Коллегиальный исполнительный орган Уставом Эмитента не предусмотрен. В этой связи информация не указывается.</w:t>
      </w:r>
    </w:p>
    <w:p w14:paraId="051A93B2" w14:textId="77777777" w:rsidR="002472EB" w:rsidRPr="004D0BBE" w:rsidRDefault="002472EB" w:rsidP="0069011E">
      <w:pPr>
        <w:rPr>
          <w:rFonts w:ascii="Times New Roman" w:hAnsi="Times New Roman"/>
          <w:b/>
          <w:sz w:val="24"/>
          <w:szCs w:val="24"/>
        </w:rPr>
      </w:pPr>
    </w:p>
    <w:p w14:paraId="7B74E338" w14:textId="50081099" w:rsidR="002472EB" w:rsidRPr="004D0BBE" w:rsidRDefault="002472EB" w:rsidP="00C818F2">
      <w:pPr>
        <w:pStyle w:val="ConsPlusNormal"/>
        <w:jc w:val="both"/>
        <w:outlineLvl w:val="2"/>
        <w:rPr>
          <w:b/>
        </w:rPr>
      </w:pPr>
      <w:bookmarkStart w:id="79" w:name="_Toc99959502"/>
      <w:r w:rsidRPr="004D0BBE">
        <w:rPr>
          <w:b/>
        </w:rPr>
        <w:t xml:space="preserve">2.1.3. </w:t>
      </w:r>
      <w:r w:rsidR="00F37318" w:rsidRPr="004D0BBE">
        <w:rPr>
          <w:b/>
        </w:rPr>
        <w:t>Информация о лице, занимающем должность единоличного исполнительного органа эмитента</w:t>
      </w:r>
      <w:r w:rsidR="00A96985" w:rsidRPr="004D0BBE">
        <w:rPr>
          <w:b/>
        </w:rPr>
        <w:t xml:space="preserve"> (Генеральный директор)</w:t>
      </w:r>
      <w:r w:rsidR="00F37318" w:rsidRPr="004D0BBE">
        <w:rPr>
          <w:b/>
        </w:rPr>
        <w:t>:</w:t>
      </w:r>
      <w:bookmarkEnd w:id="79"/>
      <w:r w:rsidR="00F37318" w:rsidRPr="004D0BBE">
        <w:rPr>
          <w:b/>
        </w:rPr>
        <w:t xml:space="preserve"> </w:t>
      </w:r>
      <w:bookmarkStart w:id="80" w:name="_Hlk97117887"/>
    </w:p>
    <w:p w14:paraId="00E722FF" w14:textId="77777777" w:rsidR="00C818F2" w:rsidRPr="004D0BBE" w:rsidRDefault="00C818F2" w:rsidP="00C818F2">
      <w:pPr>
        <w:widowControl w:val="0"/>
        <w:autoSpaceDE w:val="0"/>
        <w:autoSpaceDN w:val="0"/>
        <w:adjustRightInd w:val="0"/>
        <w:spacing w:after="0" w:line="240" w:lineRule="auto"/>
        <w:jc w:val="both"/>
        <w:rPr>
          <w:rFonts w:ascii="Times New Roman" w:hAnsi="Times New Roman"/>
          <w:b/>
          <w:sz w:val="24"/>
          <w:szCs w:val="24"/>
        </w:rPr>
      </w:pPr>
    </w:p>
    <w:bookmarkEnd w:id="80"/>
    <w:p w14:paraId="1825C936" w14:textId="51E4BB19" w:rsidR="008E18CF" w:rsidRPr="004E4543" w:rsidRDefault="004E4543" w:rsidP="000268C4">
      <w:pPr>
        <w:widowControl w:val="0"/>
        <w:autoSpaceDE w:val="0"/>
        <w:autoSpaceDN w:val="0"/>
        <w:adjustRightInd w:val="0"/>
        <w:spacing w:after="0" w:line="240" w:lineRule="auto"/>
        <w:jc w:val="both"/>
        <w:rPr>
          <w:rFonts w:ascii="Times New Roman" w:hAnsi="Times New Roman"/>
          <w:sz w:val="24"/>
          <w:szCs w:val="24"/>
        </w:rPr>
      </w:pPr>
      <w:r w:rsidRPr="004914D1">
        <w:rPr>
          <w:rFonts w:ascii="Times New Roman" w:eastAsia="Calibri" w:hAnsi="Times New Roman"/>
          <w:sz w:val="24"/>
          <w:szCs w:val="24"/>
        </w:rPr>
        <w:t xml:space="preserve">Информация в настоящем подпункте </w:t>
      </w:r>
      <w:proofErr w:type="spellStart"/>
      <w:r w:rsidRPr="004914D1">
        <w:rPr>
          <w:rFonts w:ascii="Times New Roman" w:eastAsia="Calibri" w:hAnsi="Times New Roman"/>
          <w:sz w:val="24"/>
          <w:szCs w:val="24"/>
        </w:rPr>
        <w:t>отчета</w:t>
      </w:r>
      <w:proofErr w:type="spellEnd"/>
      <w:r w:rsidRPr="004914D1">
        <w:rPr>
          <w:rFonts w:ascii="Times New Roman" w:eastAsia="Calibri" w:hAnsi="Times New Roman"/>
          <w:sz w:val="24"/>
          <w:szCs w:val="24"/>
        </w:rPr>
        <w:t xml:space="preserve"> эмитента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50DA06D5" w14:textId="606B6CD9" w:rsidR="006A2EBA" w:rsidRPr="004D0BBE" w:rsidRDefault="006A2EBA" w:rsidP="003D48A5">
      <w:pPr>
        <w:spacing w:after="0"/>
        <w:jc w:val="both"/>
        <w:rPr>
          <w:rFonts w:ascii="Times New Roman" w:hAnsi="Times New Roman"/>
          <w:sz w:val="24"/>
          <w:szCs w:val="24"/>
        </w:rPr>
      </w:pPr>
    </w:p>
    <w:p w14:paraId="5C680150" w14:textId="574EB0A7" w:rsidR="003D48A5" w:rsidRPr="004D0BBE" w:rsidRDefault="003D48A5" w:rsidP="000268C4">
      <w:pPr>
        <w:spacing w:after="0"/>
        <w:jc w:val="both"/>
        <w:rPr>
          <w:rFonts w:ascii="Times New Roman" w:hAnsi="Times New Roman"/>
          <w:sz w:val="24"/>
          <w:szCs w:val="24"/>
        </w:rPr>
      </w:pPr>
      <w:r w:rsidRPr="004D0BBE">
        <w:rPr>
          <w:rFonts w:ascii="Times New Roman" w:hAnsi="Times New Roman"/>
          <w:sz w:val="24"/>
          <w:szCs w:val="24"/>
        </w:rPr>
        <w:t>Полномочия единоличного исполнительного органа Эмитента не переданы управляющей организации или управляющему.</w:t>
      </w:r>
    </w:p>
    <w:p w14:paraId="4E902961" w14:textId="77777777" w:rsidR="0069011E" w:rsidRPr="004D0BBE" w:rsidRDefault="0069011E" w:rsidP="004E4543">
      <w:pPr>
        <w:spacing w:after="0"/>
        <w:rPr>
          <w:rFonts w:ascii="Times New Roman" w:hAnsi="Times New Roman"/>
          <w:sz w:val="24"/>
          <w:szCs w:val="24"/>
        </w:rPr>
      </w:pPr>
    </w:p>
    <w:p w14:paraId="0B4700BE" w14:textId="77777777" w:rsidR="00DE0A1C" w:rsidRPr="004D0BBE" w:rsidRDefault="00DE0A1C" w:rsidP="000268C4">
      <w:pPr>
        <w:pStyle w:val="ConsPlusNormal"/>
        <w:jc w:val="both"/>
        <w:outlineLvl w:val="2"/>
        <w:rPr>
          <w:b/>
        </w:rPr>
      </w:pPr>
      <w:bookmarkStart w:id="81" w:name="_Toc99959503"/>
      <w:r w:rsidRPr="004D0BBE">
        <w:rPr>
          <w:b/>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81"/>
    </w:p>
    <w:p w14:paraId="3DF44021" w14:textId="1AB56F17" w:rsidR="00DE0A1C" w:rsidRPr="004D0BBE" w:rsidRDefault="00210049" w:rsidP="00133FB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О</w:t>
      </w:r>
      <w:r w:rsidR="00DE0A1C" w:rsidRPr="004D0BBE">
        <w:rPr>
          <w:rFonts w:ascii="Times New Roman" w:hAnsi="Times New Roman"/>
          <w:b/>
          <w:sz w:val="24"/>
          <w:szCs w:val="24"/>
        </w:rPr>
        <w:t>сновные положения политики в области вознаграждения и (или) компенсации расходов членов органов управления эмитента</w:t>
      </w:r>
      <w:r w:rsidR="00361693" w:rsidRPr="004D0BBE">
        <w:rPr>
          <w:rFonts w:ascii="Times New Roman" w:hAnsi="Times New Roman"/>
          <w:b/>
          <w:sz w:val="24"/>
          <w:szCs w:val="24"/>
        </w:rPr>
        <w:t>:</w:t>
      </w:r>
    </w:p>
    <w:p w14:paraId="69F776E3" w14:textId="77777777" w:rsidR="008B6C56" w:rsidRPr="004D0BBE" w:rsidRDefault="008B6C56" w:rsidP="00133FB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1. Совет директоров:</w:t>
      </w:r>
    </w:p>
    <w:p w14:paraId="0CC7B018" w14:textId="08542D7A" w:rsidR="008B6C56" w:rsidRPr="004D0BBE" w:rsidRDefault="008B6C56" w:rsidP="00133FBC">
      <w:pPr>
        <w:widowControl w:val="0"/>
        <w:autoSpaceDE w:val="0"/>
        <w:autoSpaceDN w:val="0"/>
        <w:adjustRightInd w:val="0"/>
        <w:spacing w:after="0" w:line="240" w:lineRule="auto"/>
        <w:jc w:val="both"/>
        <w:rPr>
          <w:rFonts w:ascii="Times New Roman" w:hAnsi="Times New Roman"/>
          <w:sz w:val="24"/>
          <w:szCs w:val="24"/>
          <w:u w:val="single"/>
        </w:rPr>
      </w:pPr>
    </w:p>
    <w:p w14:paraId="2400994F" w14:textId="77777777" w:rsidR="008B6C56" w:rsidRPr="004D0BBE"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Положение о вознаграждениях и компенсациях, выплачиваемых членам Совета директоров Общества, </w:t>
      </w:r>
      <w:proofErr w:type="spellStart"/>
      <w:r w:rsidRPr="004D0BBE">
        <w:rPr>
          <w:rFonts w:ascii="Times New Roman" w:hAnsi="Times New Roman"/>
          <w:sz w:val="24"/>
          <w:szCs w:val="24"/>
        </w:rPr>
        <w:t>утвержденное</w:t>
      </w:r>
      <w:proofErr w:type="spellEnd"/>
      <w:r w:rsidRPr="004D0BBE">
        <w:rPr>
          <w:rFonts w:ascii="Times New Roman" w:hAnsi="Times New Roman"/>
          <w:sz w:val="24"/>
          <w:szCs w:val="24"/>
        </w:rPr>
        <w:t xml:space="preserve"> 07.05.2021г. на годовом Общем собрании акционеров Общества, устанавливает следующие виды вознаграждений, выплачиваемых членам Совета директоров:</w:t>
      </w:r>
    </w:p>
    <w:p w14:paraId="6D0B4063" w14:textId="77777777" w:rsidR="00133FBC" w:rsidRPr="004D0BBE" w:rsidRDefault="008B6C56" w:rsidP="00133FBC">
      <w:pPr>
        <w:pStyle w:val="ad"/>
        <w:widowControl w:val="0"/>
        <w:numPr>
          <w:ilvl w:val="0"/>
          <w:numId w:val="44"/>
        </w:numPr>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вознаграждение за участие в текущей работе Совета директоров (базовое вознаграждение); </w:t>
      </w:r>
    </w:p>
    <w:p w14:paraId="75AA1EB6" w14:textId="3C0A2A73" w:rsidR="008B6C56" w:rsidRPr="004D0BBE" w:rsidRDefault="008B6C56" w:rsidP="00133FBC">
      <w:pPr>
        <w:pStyle w:val="ad"/>
        <w:widowControl w:val="0"/>
        <w:numPr>
          <w:ilvl w:val="0"/>
          <w:numId w:val="44"/>
        </w:numPr>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вознаграждение за исполнение дополнительных функций.</w:t>
      </w:r>
    </w:p>
    <w:p w14:paraId="1A69310B" w14:textId="77777777" w:rsidR="008B6C56" w:rsidRPr="004D0BBE"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508B2F76" w14:textId="77777777" w:rsidR="008B6C56" w:rsidRPr="004D0BBE"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Базовое вознаграждение выплачивается за: </w:t>
      </w:r>
    </w:p>
    <w:p w14:paraId="1877970F" w14:textId="77777777" w:rsidR="00133FBC" w:rsidRPr="004D0BBE" w:rsidRDefault="008B6C56" w:rsidP="00133FBC">
      <w:pPr>
        <w:pStyle w:val="ad"/>
        <w:widowControl w:val="0"/>
        <w:numPr>
          <w:ilvl w:val="0"/>
          <w:numId w:val="45"/>
        </w:numPr>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участие в заседаниях Совета директоров; </w:t>
      </w:r>
    </w:p>
    <w:p w14:paraId="67B8AED5" w14:textId="77777777" w:rsidR="00133FBC" w:rsidRPr="004D0BBE" w:rsidRDefault="008B6C56" w:rsidP="00133FBC">
      <w:pPr>
        <w:pStyle w:val="ad"/>
        <w:widowControl w:val="0"/>
        <w:numPr>
          <w:ilvl w:val="0"/>
          <w:numId w:val="45"/>
        </w:numPr>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участие в заседаниях «Стратегической сессии» и «Бюджетной сессии»;</w:t>
      </w:r>
    </w:p>
    <w:p w14:paraId="0C741C4D" w14:textId="417CB1AA" w:rsidR="008B6C56" w:rsidRPr="004D0BBE" w:rsidRDefault="008B6C56" w:rsidP="00133FBC">
      <w:pPr>
        <w:pStyle w:val="ad"/>
        <w:widowControl w:val="0"/>
        <w:numPr>
          <w:ilvl w:val="0"/>
          <w:numId w:val="45"/>
        </w:numPr>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участие в заседаниях тематических рабочих групп, встречах, обсуждениях, связанных с деятельностью Общества и подконтрольных Обществу компаний.</w:t>
      </w:r>
    </w:p>
    <w:p w14:paraId="5D6E5AC3" w14:textId="77777777" w:rsidR="008B6C56" w:rsidRPr="004D0BBE"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Размер базового вознаграждения члена Совета директоров составляет 6 000 000 (шесть миллионов) рублей за календарный год.</w:t>
      </w:r>
    </w:p>
    <w:p w14:paraId="6D9CCBCB" w14:textId="77777777" w:rsidR="008B6C56" w:rsidRPr="004D0BBE"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33432C99" w14:textId="77777777" w:rsidR="008B6C56" w:rsidRPr="004D0BBE"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Вознаграждение за исполнение дополнительных обязанностей выплачивается в следующем размере: </w:t>
      </w:r>
    </w:p>
    <w:p w14:paraId="3312BB2E" w14:textId="77777777" w:rsidR="008B6C56" w:rsidRPr="004D0BBE" w:rsidRDefault="008B6C56" w:rsidP="008B6C56">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Председателю Совета директоров – 18 000 000 рублей за календарный год; </w:t>
      </w:r>
    </w:p>
    <w:p w14:paraId="70A3A621" w14:textId="77777777" w:rsidR="008B6C56" w:rsidRPr="004D0BBE" w:rsidRDefault="008B6C56" w:rsidP="008B6C56">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Председателю комитета Совета директоров Общества - 3 000 000 рублей за календарный год;</w:t>
      </w:r>
    </w:p>
    <w:p w14:paraId="512938B2" w14:textId="77777777" w:rsidR="008B6C56" w:rsidRPr="004D0BBE" w:rsidRDefault="008B6C56" w:rsidP="008B6C56">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lastRenderedPageBreak/>
        <w:t xml:space="preserve">Члену комитета Совета директоров Общества - 1 500 000 рублей за календарный год. </w:t>
      </w:r>
    </w:p>
    <w:p w14:paraId="3570F67B" w14:textId="77777777" w:rsidR="008B6C56" w:rsidRPr="004D0BBE"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В случае исполнения членом (Председателем) Совета директоров функций Председателя комитета и/или члена нескольких Комитетов Совета директоров вознаграждение выплачивается за исполнение соответствующих функций в каждом комитете Совета директоров Общества. </w:t>
      </w:r>
    </w:p>
    <w:p w14:paraId="49ACA327" w14:textId="77777777" w:rsidR="008B6C56" w:rsidRPr="004D0BBE"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В случае исполнения членом (Председателем) Совета директоров функций Председателя комитета(</w:t>
      </w:r>
      <w:proofErr w:type="spellStart"/>
      <w:r w:rsidRPr="004D0BBE">
        <w:rPr>
          <w:rFonts w:ascii="Times New Roman" w:hAnsi="Times New Roman"/>
          <w:sz w:val="24"/>
          <w:szCs w:val="24"/>
        </w:rPr>
        <w:t>ов</w:t>
      </w:r>
      <w:proofErr w:type="spellEnd"/>
      <w:r w:rsidRPr="004D0BBE">
        <w:rPr>
          <w:rFonts w:ascii="Times New Roman" w:hAnsi="Times New Roman"/>
          <w:sz w:val="24"/>
          <w:szCs w:val="24"/>
        </w:rPr>
        <w:t>) Совета директоров Общества вознаграждение за исполнение функций члена этого Комитета Совета директоров не выплачивается.</w:t>
      </w:r>
    </w:p>
    <w:p w14:paraId="7EFBDA2B" w14:textId="77777777" w:rsidR="008B6C56" w:rsidRPr="004D0BBE"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1EED9D02" w14:textId="77777777" w:rsidR="008B6C56" w:rsidRPr="004D0BBE"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Каждому члену Совета директоров Общества могут компенсироваться следующие расходы: </w:t>
      </w:r>
    </w:p>
    <w:p w14:paraId="1CAD1318" w14:textId="77777777" w:rsidR="008B6C56" w:rsidRPr="004D0BBE" w:rsidRDefault="008B6C56" w:rsidP="008B6C56">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транспортные расходы, связанные с проездом члена Совета директоров от места его постоянного жительства (пребывания) к месту проведения заседания Совета директоров и/или заседаний Комитетов Совета директоров и обратно, иные транспортные расходы, </w:t>
      </w:r>
      <w:proofErr w:type="spellStart"/>
      <w:r w:rsidRPr="004D0BBE">
        <w:rPr>
          <w:rFonts w:ascii="Times New Roman" w:hAnsi="Times New Roman"/>
          <w:sz w:val="24"/>
          <w:szCs w:val="24"/>
        </w:rPr>
        <w:t>понесенные</w:t>
      </w:r>
      <w:proofErr w:type="spellEnd"/>
      <w:r w:rsidRPr="004D0BBE">
        <w:rPr>
          <w:rFonts w:ascii="Times New Roman" w:hAnsi="Times New Roman"/>
          <w:sz w:val="24"/>
          <w:szCs w:val="24"/>
        </w:rPr>
        <w:t xml:space="preserve"> в связи с поездками в рамках работы Совета директоров и/или Комитетов Совета директоров;</w:t>
      </w:r>
    </w:p>
    <w:p w14:paraId="36C2507E" w14:textId="77777777" w:rsidR="008B6C56" w:rsidRPr="004D0BBE" w:rsidRDefault="008B6C56" w:rsidP="008B6C56">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расходы по проживанию члена Совета директоров в период проведения заседаний Совета директоров и/или заседаний Комитетов Совета директоров и/или иных мероприятий, проводимых Обществом и предполагающих присутствие членов Совета директор, а также в день до и после проведения заседания Совета директоров или Комитета Совета директоров или соответствующего мероприятия, проводимого Обществом;</w:t>
      </w:r>
    </w:p>
    <w:p w14:paraId="5796C445" w14:textId="77777777" w:rsidR="008B6C56" w:rsidRPr="004D0BBE" w:rsidRDefault="008B6C56" w:rsidP="008B6C56">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расходы по питанию члена Совета директоров в период проведения заседаний Совета директоров и/или заседаний Комитетов Совета директоров, и/или мероприятий, проводимых Обществом и </w:t>
      </w:r>
      <w:proofErr w:type="gramStart"/>
      <w:r w:rsidRPr="004D0BBE">
        <w:rPr>
          <w:rFonts w:ascii="Times New Roman" w:hAnsi="Times New Roman"/>
          <w:sz w:val="24"/>
          <w:szCs w:val="24"/>
        </w:rPr>
        <w:t>предполагающих присутствие членов Совета</w:t>
      </w:r>
      <w:proofErr w:type="gramEnd"/>
      <w:r w:rsidRPr="004D0BBE">
        <w:rPr>
          <w:rFonts w:ascii="Times New Roman" w:hAnsi="Times New Roman"/>
          <w:sz w:val="24"/>
          <w:szCs w:val="24"/>
        </w:rPr>
        <w:t xml:space="preserve"> директор, а также в день до и после проведения заседания Совета директоров и/или Комитетов Совета директоров или соответствующего мероприятия, проводимого Обществом;</w:t>
      </w:r>
    </w:p>
    <w:p w14:paraId="4DF46461" w14:textId="77777777" w:rsidR="008B6C56" w:rsidRPr="004D0BBE" w:rsidRDefault="008B6C56" w:rsidP="008B6C56">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почтовые расходы, связанные с исполнением обязанностей члена Совета директоров и/или дополнительных функций членов Совета директоров.</w:t>
      </w:r>
    </w:p>
    <w:p w14:paraId="33BBCADC" w14:textId="77777777" w:rsidR="008B6C56" w:rsidRPr="004D0BBE"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Предельный размер компенсаций (максимальная сумма) расходов, </w:t>
      </w:r>
      <w:proofErr w:type="spellStart"/>
      <w:r w:rsidRPr="004D0BBE">
        <w:rPr>
          <w:rFonts w:ascii="Times New Roman" w:hAnsi="Times New Roman"/>
          <w:sz w:val="24"/>
          <w:szCs w:val="24"/>
        </w:rPr>
        <w:t>понесенных</w:t>
      </w:r>
      <w:proofErr w:type="spellEnd"/>
      <w:r w:rsidRPr="004D0BBE">
        <w:rPr>
          <w:rFonts w:ascii="Times New Roman" w:hAnsi="Times New Roman"/>
          <w:sz w:val="24"/>
          <w:szCs w:val="24"/>
        </w:rPr>
        <w:t xml:space="preserve"> членом Совета директоров, за расчётный период, не может превышать 80% от базового вознаграждения.</w:t>
      </w:r>
    </w:p>
    <w:p w14:paraId="466229CC" w14:textId="77777777" w:rsidR="008B6C56" w:rsidRPr="004D0BBE"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3EEA42B6" w14:textId="77777777" w:rsidR="008B6C56" w:rsidRPr="004D0BBE" w:rsidRDefault="008B6C56" w:rsidP="00133FBC">
      <w:pPr>
        <w:widowControl w:val="0"/>
        <w:autoSpaceDE w:val="0"/>
        <w:autoSpaceDN w:val="0"/>
        <w:adjustRightInd w:val="0"/>
        <w:spacing w:after="0" w:line="240" w:lineRule="auto"/>
        <w:jc w:val="both"/>
        <w:rPr>
          <w:rFonts w:ascii="Times New Roman" w:hAnsi="Times New Roman"/>
          <w:b/>
          <w:sz w:val="24"/>
          <w:szCs w:val="24"/>
        </w:rPr>
      </w:pPr>
      <w:r w:rsidRPr="004D0BBE">
        <w:rPr>
          <w:rFonts w:ascii="Times New Roman" w:hAnsi="Times New Roman"/>
          <w:b/>
          <w:sz w:val="24"/>
          <w:szCs w:val="24"/>
        </w:rPr>
        <w:t>2. Коллегиальный исполнительный орган (Правление):</w:t>
      </w:r>
    </w:p>
    <w:p w14:paraId="059BEB72" w14:textId="1385DD81" w:rsidR="008B6C56" w:rsidRPr="004D0BBE" w:rsidRDefault="008B6C56" w:rsidP="00133FBC">
      <w:pPr>
        <w:widowControl w:val="0"/>
        <w:autoSpaceDE w:val="0"/>
        <w:autoSpaceDN w:val="0"/>
        <w:adjustRightInd w:val="0"/>
        <w:spacing w:after="0" w:line="240" w:lineRule="auto"/>
        <w:jc w:val="both"/>
        <w:rPr>
          <w:rFonts w:ascii="Times New Roman" w:hAnsi="Times New Roman"/>
          <w:bCs/>
          <w:iCs/>
          <w:sz w:val="24"/>
          <w:szCs w:val="24"/>
        </w:rPr>
      </w:pPr>
      <w:r w:rsidRPr="004D0BBE">
        <w:rPr>
          <w:rFonts w:ascii="Times New Roman" w:hAnsi="Times New Roman"/>
          <w:bCs/>
          <w:iCs/>
          <w:sz w:val="24"/>
          <w:szCs w:val="24"/>
        </w:rPr>
        <w:t xml:space="preserve">На дату окончания отчётного </w:t>
      </w:r>
      <w:r w:rsidR="00EC2B0D" w:rsidRPr="004D0BBE">
        <w:rPr>
          <w:rFonts w:ascii="Times New Roman" w:hAnsi="Times New Roman"/>
          <w:bCs/>
          <w:iCs/>
          <w:sz w:val="24"/>
          <w:szCs w:val="24"/>
        </w:rPr>
        <w:t xml:space="preserve">периода (30.06.2022г.) </w:t>
      </w:r>
      <w:r w:rsidRPr="004D0BBE">
        <w:rPr>
          <w:rFonts w:ascii="Times New Roman" w:hAnsi="Times New Roman"/>
          <w:bCs/>
          <w:iCs/>
          <w:sz w:val="24"/>
          <w:szCs w:val="24"/>
        </w:rPr>
        <w:t xml:space="preserve">коллегиальный исполнительный орган не сформирован т.к. не предусмотрен Уставом Эмитента. </w:t>
      </w:r>
    </w:p>
    <w:p w14:paraId="49A421D2" w14:textId="77777777" w:rsidR="008B6C56" w:rsidRPr="004D0BBE"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38B251FA" w14:textId="77777777" w:rsidR="008B6C56" w:rsidRPr="004D0BBE" w:rsidRDefault="008B6C56" w:rsidP="00133FBC">
      <w:pPr>
        <w:widowControl w:val="0"/>
        <w:autoSpaceDE w:val="0"/>
        <w:autoSpaceDN w:val="0"/>
        <w:adjustRightInd w:val="0"/>
        <w:spacing w:after="0" w:line="240" w:lineRule="auto"/>
        <w:jc w:val="both"/>
        <w:rPr>
          <w:rFonts w:ascii="Times New Roman" w:hAnsi="Times New Roman"/>
          <w:b/>
          <w:sz w:val="24"/>
          <w:szCs w:val="24"/>
        </w:rPr>
      </w:pPr>
      <w:r w:rsidRPr="004D0BBE">
        <w:rPr>
          <w:rFonts w:ascii="Times New Roman" w:hAnsi="Times New Roman"/>
          <w:b/>
          <w:sz w:val="24"/>
          <w:szCs w:val="24"/>
        </w:rPr>
        <w:t xml:space="preserve">3. Единоличный исполнительный орган (Генеральный директор): </w:t>
      </w:r>
    </w:p>
    <w:p w14:paraId="2A3FB9CE" w14:textId="40271C4F" w:rsidR="008B6C56" w:rsidRPr="004D0BBE" w:rsidRDefault="00271E6D" w:rsidP="00210049">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В соответствии с Уставом Эмитента р</w:t>
      </w:r>
      <w:r w:rsidR="008B6C56" w:rsidRPr="004D0BBE">
        <w:rPr>
          <w:rFonts w:ascii="Times New Roman" w:hAnsi="Times New Roman"/>
          <w:sz w:val="24"/>
          <w:szCs w:val="24"/>
        </w:rPr>
        <w:t xml:space="preserve">ешение об </w:t>
      </w:r>
      <w:r w:rsidR="00C11324" w:rsidRPr="004D0BBE">
        <w:rPr>
          <w:rFonts w:ascii="Times New Roman" w:hAnsi="Times New Roman"/>
          <w:sz w:val="24"/>
          <w:szCs w:val="24"/>
        </w:rPr>
        <w:t>у</w:t>
      </w:r>
      <w:r w:rsidR="008B6C56" w:rsidRPr="004D0BBE">
        <w:rPr>
          <w:rFonts w:ascii="Times New Roman" w:hAnsi="Times New Roman"/>
          <w:sz w:val="24"/>
          <w:szCs w:val="24"/>
        </w:rPr>
        <w:t>тверждении условий договора, заключаемого Эмитентом с единоличным исполнительным органом</w:t>
      </w:r>
      <w:r w:rsidR="00102D20" w:rsidRPr="004D0BBE">
        <w:rPr>
          <w:rFonts w:ascii="Times New Roman" w:hAnsi="Times New Roman"/>
          <w:sz w:val="24"/>
          <w:szCs w:val="24"/>
        </w:rPr>
        <w:t xml:space="preserve"> Эмитента, в том числе условий досрочного прекращения его полномочий</w:t>
      </w:r>
      <w:r w:rsidR="008B6C56" w:rsidRPr="004D0BBE">
        <w:rPr>
          <w:rFonts w:ascii="Times New Roman" w:hAnsi="Times New Roman"/>
          <w:sz w:val="24"/>
          <w:szCs w:val="24"/>
        </w:rPr>
        <w:t>,</w:t>
      </w:r>
      <w:r w:rsidRPr="004D0BBE">
        <w:rPr>
          <w:rFonts w:ascii="Times New Roman" w:hAnsi="Times New Roman"/>
          <w:sz w:val="24"/>
          <w:szCs w:val="24"/>
        </w:rPr>
        <w:t xml:space="preserve"> утверждении</w:t>
      </w:r>
      <w:r w:rsidR="008B6C56" w:rsidRPr="004D0BBE">
        <w:rPr>
          <w:rFonts w:ascii="Times New Roman" w:hAnsi="Times New Roman"/>
          <w:sz w:val="24"/>
          <w:szCs w:val="24"/>
        </w:rPr>
        <w:t xml:space="preserve"> размера его заработной платы, размеров и выплат премий, предоставляемых ему компенсаций и льгот принимается Советом директоров Эмитента. При этом Комитет по вознаграждениям и назначениям Совета директоров Эмитента предварительно рассматривает указанные вопросы и предоставляет Совету директоров Эмитента рекомендации по ним.</w:t>
      </w:r>
    </w:p>
    <w:p w14:paraId="3CDA2909" w14:textId="48904C72" w:rsidR="00567FBB" w:rsidRPr="004D0BBE" w:rsidRDefault="00567FBB" w:rsidP="00133FBC">
      <w:pPr>
        <w:widowControl w:val="0"/>
        <w:autoSpaceDE w:val="0"/>
        <w:autoSpaceDN w:val="0"/>
        <w:adjustRightInd w:val="0"/>
        <w:spacing w:before="240" w:after="0" w:line="240" w:lineRule="auto"/>
        <w:jc w:val="both"/>
        <w:rPr>
          <w:rFonts w:ascii="Times New Roman" w:hAnsi="Times New Roman"/>
          <w:sz w:val="24"/>
          <w:szCs w:val="24"/>
        </w:rPr>
      </w:pPr>
      <w:bookmarkStart w:id="82" w:name="_Hlk110871559"/>
      <w:r w:rsidRPr="004D0BBE">
        <w:rPr>
          <w:rFonts w:ascii="Times New Roman" w:hAnsi="Times New Roman"/>
          <w:b/>
          <w:sz w:val="24"/>
          <w:szCs w:val="24"/>
        </w:rPr>
        <w:t>Сведения п</w:t>
      </w:r>
      <w:r w:rsidR="00DE0A1C" w:rsidRPr="004D0BBE">
        <w:rPr>
          <w:rFonts w:ascii="Times New Roman" w:hAnsi="Times New Roman"/>
          <w:b/>
          <w:sz w:val="24"/>
          <w:szCs w:val="24"/>
        </w:rPr>
        <w:t xml:space="preserve">о каждому из органов управления эмитента (за исключением физического лица, занимающего должность (осуществляющего функции) единоличного исполнительного органа эмитента, если только таким лицом не является управляющий) </w:t>
      </w:r>
      <w:r w:rsidRPr="004D0BBE">
        <w:rPr>
          <w:rFonts w:ascii="Times New Roman" w:hAnsi="Times New Roman"/>
          <w:b/>
          <w:sz w:val="24"/>
          <w:szCs w:val="24"/>
        </w:rPr>
        <w:t>о</w:t>
      </w:r>
      <w:r w:rsidR="00DE0A1C" w:rsidRPr="004D0BBE">
        <w:rPr>
          <w:rFonts w:ascii="Times New Roman" w:hAnsi="Times New Roman"/>
          <w:b/>
          <w:sz w:val="24"/>
          <w:szCs w:val="24"/>
        </w:rPr>
        <w:t xml:space="preserve"> размер</w:t>
      </w:r>
      <w:r w:rsidRPr="004D0BBE">
        <w:rPr>
          <w:rFonts w:ascii="Times New Roman" w:hAnsi="Times New Roman"/>
          <w:b/>
          <w:sz w:val="24"/>
          <w:szCs w:val="24"/>
        </w:rPr>
        <w:t>е</w:t>
      </w:r>
      <w:r w:rsidR="00DE0A1C" w:rsidRPr="004D0BBE">
        <w:rPr>
          <w:rFonts w:ascii="Times New Roman" w:hAnsi="Times New Roman"/>
          <w:b/>
          <w:sz w:val="24"/>
          <w:szCs w:val="24"/>
        </w:rPr>
        <w:t xml:space="preserve"> все</w:t>
      </w:r>
      <w:r w:rsidRPr="004D0BBE">
        <w:rPr>
          <w:rFonts w:ascii="Times New Roman" w:hAnsi="Times New Roman"/>
          <w:b/>
          <w:sz w:val="24"/>
          <w:szCs w:val="24"/>
        </w:rPr>
        <w:t>х</w:t>
      </w:r>
      <w:r w:rsidR="00DE0A1C" w:rsidRPr="004D0BBE">
        <w:rPr>
          <w:rFonts w:ascii="Times New Roman" w:hAnsi="Times New Roman"/>
          <w:b/>
          <w:sz w:val="24"/>
          <w:szCs w:val="24"/>
        </w:rPr>
        <w:t xml:space="preserve"> вид</w:t>
      </w:r>
      <w:r w:rsidRPr="004D0BBE">
        <w:rPr>
          <w:rFonts w:ascii="Times New Roman" w:hAnsi="Times New Roman"/>
          <w:b/>
          <w:sz w:val="24"/>
          <w:szCs w:val="24"/>
        </w:rPr>
        <w:t>ов</w:t>
      </w:r>
      <w:r w:rsidR="00DE0A1C" w:rsidRPr="004D0BBE">
        <w:rPr>
          <w:rFonts w:ascii="Times New Roman" w:hAnsi="Times New Roman"/>
          <w:b/>
          <w:sz w:val="24"/>
          <w:szCs w:val="24"/>
        </w:rPr>
        <w:t xml:space="preserve"> вознаграждения, включая заработную плату членов органов управления эмитента, являющихся (являвшихся) его работниками, в </w:t>
      </w:r>
      <w:r w:rsidR="00DE0A1C" w:rsidRPr="004D0BBE">
        <w:rPr>
          <w:rFonts w:ascii="Times New Roman" w:hAnsi="Times New Roman"/>
          <w:b/>
          <w:sz w:val="24"/>
          <w:szCs w:val="24"/>
        </w:rPr>
        <w:lastRenderedPageBreak/>
        <w:t xml:space="preserve">том числе работающих (работавших) по совместительству, премии, комиссионные, вознаграждения, отдельно выплачиваемые за участие в работе указанного органа управления, иные виды вознаграждения, которые были выплачены эмитентом в течение соответствующего </w:t>
      </w:r>
      <w:proofErr w:type="spellStart"/>
      <w:r w:rsidR="00DE0A1C" w:rsidRPr="004D0BBE">
        <w:rPr>
          <w:rFonts w:ascii="Times New Roman" w:hAnsi="Times New Roman"/>
          <w:b/>
          <w:sz w:val="24"/>
          <w:szCs w:val="24"/>
        </w:rPr>
        <w:t>отчетного</w:t>
      </w:r>
      <w:proofErr w:type="spellEnd"/>
      <w:r w:rsidR="00DE0A1C" w:rsidRPr="004D0BBE">
        <w:rPr>
          <w:rFonts w:ascii="Times New Roman" w:hAnsi="Times New Roman"/>
          <w:b/>
          <w:sz w:val="24"/>
          <w:szCs w:val="24"/>
        </w:rPr>
        <w:t xml:space="preserve"> периода</w:t>
      </w:r>
      <w:r w:rsidR="00E661EA" w:rsidRPr="004D0BBE">
        <w:rPr>
          <w:rFonts w:ascii="Times New Roman" w:hAnsi="Times New Roman"/>
          <w:b/>
          <w:sz w:val="24"/>
          <w:szCs w:val="24"/>
        </w:rPr>
        <w:t>:</w:t>
      </w:r>
      <w:r w:rsidR="00DE0A1C" w:rsidRPr="004D0BBE">
        <w:rPr>
          <w:rFonts w:ascii="Times New Roman" w:hAnsi="Times New Roman"/>
          <w:sz w:val="24"/>
          <w:szCs w:val="24"/>
        </w:rPr>
        <w:t xml:space="preserve"> </w:t>
      </w:r>
    </w:p>
    <w:p w14:paraId="770DC7AF" w14:textId="77777777" w:rsidR="00BA7568" w:rsidRPr="004D0BBE" w:rsidRDefault="00BA7568" w:rsidP="008112B8">
      <w:pPr>
        <w:widowControl w:val="0"/>
        <w:autoSpaceDE w:val="0"/>
        <w:autoSpaceDN w:val="0"/>
        <w:adjustRightInd w:val="0"/>
        <w:spacing w:before="20" w:after="0" w:line="240" w:lineRule="auto"/>
        <w:rPr>
          <w:rFonts w:ascii="Times New Roman" w:eastAsia="Times New Roman" w:hAnsi="Times New Roman"/>
          <w:b/>
          <w:sz w:val="20"/>
          <w:szCs w:val="20"/>
        </w:rPr>
      </w:pPr>
    </w:p>
    <w:p w14:paraId="59E933D5" w14:textId="3505421D" w:rsidR="008112B8" w:rsidRPr="004D0BBE" w:rsidRDefault="008112B8" w:rsidP="008112B8">
      <w:pPr>
        <w:widowControl w:val="0"/>
        <w:autoSpaceDE w:val="0"/>
        <w:autoSpaceDN w:val="0"/>
        <w:adjustRightInd w:val="0"/>
        <w:spacing w:before="20" w:after="0" w:line="240" w:lineRule="auto"/>
        <w:rPr>
          <w:rFonts w:ascii="Times New Roman" w:eastAsia="Times New Roman" w:hAnsi="Times New Roman"/>
          <w:b/>
          <w:sz w:val="24"/>
          <w:szCs w:val="24"/>
        </w:rPr>
      </w:pPr>
      <w:r w:rsidRPr="004D0BBE">
        <w:rPr>
          <w:rFonts w:ascii="Times New Roman" w:eastAsia="Times New Roman" w:hAnsi="Times New Roman"/>
          <w:b/>
          <w:sz w:val="24"/>
          <w:szCs w:val="24"/>
        </w:rPr>
        <w:t>Совет директоров</w:t>
      </w:r>
    </w:p>
    <w:p w14:paraId="6276579B" w14:textId="77777777" w:rsidR="008112B8" w:rsidRPr="004D0BBE" w:rsidRDefault="008112B8" w:rsidP="008112B8">
      <w:pPr>
        <w:widowControl w:val="0"/>
        <w:autoSpaceDE w:val="0"/>
        <w:autoSpaceDN w:val="0"/>
        <w:adjustRightInd w:val="0"/>
        <w:spacing w:before="20" w:after="0" w:line="240" w:lineRule="auto"/>
        <w:rPr>
          <w:rFonts w:ascii="Times New Roman" w:eastAsia="Times New Roman" w:hAnsi="Times New Roman"/>
          <w:b/>
          <w:bCs/>
          <w:i/>
          <w:iCs/>
          <w:sz w:val="24"/>
          <w:szCs w:val="24"/>
        </w:rPr>
      </w:pPr>
      <w:r w:rsidRPr="004D0BBE">
        <w:rPr>
          <w:rFonts w:ascii="Times New Roman" w:eastAsia="Times New Roman" w:hAnsi="Times New Roman"/>
          <w:sz w:val="24"/>
          <w:szCs w:val="24"/>
        </w:rPr>
        <w:t>Единица измерения:</w:t>
      </w:r>
      <w:r w:rsidRPr="004D0BBE">
        <w:rPr>
          <w:rFonts w:ascii="Times New Roman" w:eastAsia="Times New Roman" w:hAnsi="Times New Roman"/>
          <w:b/>
          <w:bCs/>
          <w:i/>
          <w:iCs/>
          <w:sz w:val="24"/>
          <w:szCs w:val="24"/>
        </w:rPr>
        <w:t xml:space="preserve"> тыс. руб.</w:t>
      </w:r>
    </w:p>
    <w:tbl>
      <w:tblPr>
        <w:tblW w:w="9261" w:type="dxa"/>
        <w:tblInd w:w="72" w:type="dxa"/>
        <w:tblLayout w:type="fixed"/>
        <w:tblCellMar>
          <w:left w:w="72" w:type="dxa"/>
          <w:right w:w="72" w:type="dxa"/>
        </w:tblCellMar>
        <w:tblLook w:val="0000" w:firstRow="0" w:lastRow="0" w:firstColumn="0" w:lastColumn="0" w:noHBand="0" w:noVBand="0"/>
      </w:tblPr>
      <w:tblGrid>
        <w:gridCol w:w="6568"/>
        <w:gridCol w:w="2693"/>
      </w:tblGrid>
      <w:tr w:rsidR="005F28EC" w:rsidRPr="004D0BBE" w14:paraId="15801798" w14:textId="77777777" w:rsidTr="0056549E">
        <w:tc>
          <w:tcPr>
            <w:tcW w:w="6568" w:type="dxa"/>
            <w:vMerge w:val="restart"/>
            <w:tcBorders>
              <w:top w:val="double" w:sz="6" w:space="0" w:color="auto"/>
              <w:left w:val="double" w:sz="6" w:space="0" w:color="auto"/>
              <w:right w:val="single" w:sz="6" w:space="0" w:color="auto"/>
            </w:tcBorders>
            <w:vAlign w:val="center"/>
          </w:tcPr>
          <w:p w14:paraId="710BBE5B" w14:textId="77777777" w:rsidR="005F28EC" w:rsidRPr="004D0BBE" w:rsidRDefault="005F28EC" w:rsidP="0056549E">
            <w:pPr>
              <w:widowControl w:val="0"/>
              <w:autoSpaceDE w:val="0"/>
              <w:autoSpaceDN w:val="0"/>
              <w:adjustRightInd w:val="0"/>
              <w:spacing w:before="20" w:after="40" w:line="240" w:lineRule="auto"/>
              <w:jc w:val="center"/>
              <w:rPr>
                <w:rFonts w:ascii="Times New Roman" w:eastAsia="Times New Roman" w:hAnsi="Times New Roman"/>
                <w:sz w:val="24"/>
                <w:szCs w:val="24"/>
              </w:rPr>
            </w:pPr>
            <w:bookmarkStart w:id="83" w:name="_Hlk91080946"/>
            <w:r w:rsidRPr="004D0BBE">
              <w:rPr>
                <w:rFonts w:ascii="Times New Roman" w:eastAsia="Times New Roman" w:hAnsi="Times New Roman"/>
                <w:sz w:val="24"/>
                <w:szCs w:val="24"/>
              </w:rPr>
              <w:t>Наименование показателя</w:t>
            </w:r>
          </w:p>
        </w:tc>
        <w:tc>
          <w:tcPr>
            <w:tcW w:w="2693" w:type="dxa"/>
            <w:tcBorders>
              <w:top w:val="double" w:sz="6" w:space="0" w:color="auto"/>
              <w:left w:val="single" w:sz="6" w:space="0" w:color="auto"/>
              <w:bottom w:val="single" w:sz="4" w:space="0" w:color="auto"/>
              <w:right w:val="double" w:sz="6" w:space="0" w:color="auto"/>
            </w:tcBorders>
            <w:vAlign w:val="center"/>
          </w:tcPr>
          <w:p w14:paraId="6A929C39" w14:textId="37A09C99" w:rsidR="005F28EC" w:rsidRPr="004D0BBE" w:rsidRDefault="005F28EC" w:rsidP="0056549E">
            <w:pPr>
              <w:widowControl w:val="0"/>
              <w:autoSpaceDE w:val="0"/>
              <w:autoSpaceDN w:val="0"/>
              <w:adjustRightInd w:val="0"/>
              <w:spacing w:before="20" w:after="40" w:line="240" w:lineRule="auto"/>
              <w:jc w:val="center"/>
              <w:rPr>
                <w:rFonts w:ascii="Times New Roman" w:eastAsia="Times New Roman" w:hAnsi="Times New Roman"/>
                <w:sz w:val="24"/>
                <w:szCs w:val="24"/>
              </w:rPr>
            </w:pPr>
            <w:proofErr w:type="spellStart"/>
            <w:r w:rsidRPr="004D0BBE">
              <w:rPr>
                <w:rFonts w:ascii="Times New Roman" w:eastAsia="Times New Roman" w:hAnsi="Times New Roman"/>
                <w:sz w:val="24"/>
                <w:szCs w:val="24"/>
              </w:rPr>
              <w:t>Отчетный</w:t>
            </w:r>
            <w:proofErr w:type="spellEnd"/>
            <w:r w:rsidRPr="004D0BBE">
              <w:rPr>
                <w:rFonts w:ascii="Times New Roman" w:eastAsia="Times New Roman" w:hAnsi="Times New Roman"/>
                <w:sz w:val="24"/>
                <w:szCs w:val="24"/>
              </w:rPr>
              <w:t xml:space="preserve"> период</w:t>
            </w:r>
          </w:p>
        </w:tc>
      </w:tr>
      <w:tr w:rsidR="005F28EC" w:rsidRPr="004D0BBE" w14:paraId="1D674962" w14:textId="77777777" w:rsidTr="0056549E">
        <w:tc>
          <w:tcPr>
            <w:tcW w:w="6568" w:type="dxa"/>
            <w:vMerge/>
            <w:tcBorders>
              <w:left w:val="double" w:sz="6" w:space="0" w:color="auto"/>
              <w:bottom w:val="single" w:sz="6" w:space="0" w:color="auto"/>
              <w:right w:val="single" w:sz="6" w:space="0" w:color="auto"/>
            </w:tcBorders>
            <w:vAlign w:val="center"/>
          </w:tcPr>
          <w:p w14:paraId="1C10066D" w14:textId="77777777" w:rsidR="005F28EC" w:rsidRPr="004D0BBE" w:rsidRDefault="005F28EC" w:rsidP="0056549E">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2693" w:type="dxa"/>
            <w:tcBorders>
              <w:top w:val="single" w:sz="4" w:space="0" w:color="auto"/>
              <w:left w:val="single" w:sz="6" w:space="0" w:color="auto"/>
              <w:bottom w:val="single" w:sz="6" w:space="0" w:color="auto"/>
              <w:right w:val="double" w:sz="6" w:space="0" w:color="auto"/>
            </w:tcBorders>
            <w:vAlign w:val="center"/>
          </w:tcPr>
          <w:p w14:paraId="2DD34769" w14:textId="766C9003" w:rsidR="005F28EC" w:rsidRPr="004D0BBE" w:rsidRDefault="00EC2B0D" w:rsidP="0056549E">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D0BBE">
              <w:rPr>
                <w:rFonts w:ascii="Times New Roman" w:eastAsia="Times New Roman" w:hAnsi="Times New Roman"/>
                <w:sz w:val="24"/>
                <w:szCs w:val="24"/>
              </w:rPr>
              <w:t>6</w:t>
            </w:r>
            <w:r w:rsidR="005F28EC" w:rsidRPr="004D0BBE">
              <w:rPr>
                <w:rFonts w:ascii="Times New Roman" w:eastAsia="Times New Roman" w:hAnsi="Times New Roman"/>
                <w:sz w:val="24"/>
                <w:szCs w:val="24"/>
              </w:rPr>
              <w:t xml:space="preserve"> месяцев 202</w:t>
            </w:r>
            <w:r w:rsidRPr="004D0BBE">
              <w:rPr>
                <w:rFonts w:ascii="Times New Roman" w:eastAsia="Times New Roman" w:hAnsi="Times New Roman"/>
                <w:sz w:val="24"/>
                <w:szCs w:val="24"/>
              </w:rPr>
              <w:t>2</w:t>
            </w:r>
            <w:r w:rsidR="005F28EC" w:rsidRPr="004D0BBE">
              <w:rPr>
                <w:rFonts w:ascii="Times New Roman" w:eastAsia="Times New Roman" w:hAnsi="Times New Roman"/>
                <w:sz w:val="24"/>
                <w:szCs w:val="24"/>
              </w:rPr>
              <w:t xml:space="preserve"> года</w:t>
            </w:r>
          </w:p>
        </w:tc>
      </w:tr>
      <w:tr w:rsidR="005957E6" w:rsidRPr="004D0BBE" w14:paraId="38046178" w14:textId="77777777" w:rsidTr="009B0E19">
        <w:tc>
          <w:tcPr>
            <w:tcW w:w="6568" w:type="dxa"/>
            <w:tcBorders>
              <w:top w:val="single" w:sz="6" w:space="0" w:color="auto"/>
              <w:left w:val="double" w:sz="6" w:space="0" w:color="auto"/>
              <w:bottom w:val="single" w:sz="6" w:space="0" w:color="auto"/>
              <w:right w:val="single" w:sz="6" w:space="0" w:color="auto"/>
            </w:tcBorders>
          </w:tcPr>
          <w:p w14:paraId="6E15D05F" w14:textId="77777777" w:rsidR="005957E6" w:rsidRPr="004D0BBE" w:rsidRDefault="005957E6" w:rsidP="005957E6">
            <w:pPr>
              <w:widowControl w:val="0"/>
              <w:autoSpaceDE w:val="0"/>
              <w:autoSpaceDN w:val="0"/>
              <w:adjustRightInd w:val="0"/>
              <w:spacing w:before="20"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Вознаграждение за участие в работе органа управления</w:t>
            </w:r>
          </w:p>
        </w:tc>
        <w:tc>
          <w:tcPr>
            <w:tcW w:w="2693" w:type="dxa"/>
            <w:tcBorders>
              <w:top w:val="single" w:sz="6" w:space="0" w:color="auto"/>
              <w:left w:val="single" w:sz="6" w:space="0" w:color="auto"/>
              <w:bottom w:val="single" w:sz="6" w:space="0" w:color="auto"/>
              <w:right w:val="double" w:sz="6" w:space="0" w:color="auto"/>
            </w:tcBorders>
          </w:tcPr>
          <w:p w14:paraId="55E7C884" w14:textId="6B079B0C" w:rsidR="005957E6" w:rsidRPr="004D0BBE" w:rsidRDefault="005957E6" w:rsidP="005957E6">
            <w:pPr>
              <w:widowControl w:val="0"/>
              <w:autoSpaceDE w:val="0"/>
              <w:autoSpaceDN w:val="0"/>
              <w:adjustRightInd w:val="0"/>
              <w:spacing w:before="20" w:after="0" w:line="240" w:lineRule="auto"/>
              <w:jc w:val="right"/>
              <w:rPr>
                <w:rFonts w:ascii="Times New Roman" w:eastAsia="Times New Roman" w:hAnsi="Times New Roman"/>
                <w:color w:val="000000"/>
                <w:sz w:val="24"/>
                <w:szCs w:val="24"/>
              </w:rPr>
            </w:pPr>
            <w:r w:rsidRPr="004D0BBE">
              <w:rPr>
                <w:rFonts w:ascii="Times New Roman" w:eastAsia="Times New Roman" w:hAnsi="Times New Roman"/>
                <w:color w:val="000000"/>
                <w:sz w:val="24"/>
                <w:szCs w:val="24"/>
              </w:rPr>
              <w:t>42 375</w:t>
            </w:r>
          </w:p>
        </w:tc>
      </w:tr>
      <w:tr w:rsidR="005957E6" w:rsidRPr="004D0BBE" w14:paraId="306D44A4" w14:textId="77777777" w:rsidTr="009B0E19">
        <w:tc>
          <w:tcPr>
            <w:tcW w:w="6568" w:type="dxa"/>
            <w:tcBorders>
              <w:top w:val="single" w:sz="6" w:space="0" w:color="auto"/>
              <w:left w:val="double" w:sz="6" w:space="0" w:color="auto"/>
              <w:bottom w:val="single" w:sz="6" w:space="0" w:color="auto"/>
              <w:right w:val="single" w:sz="6" w:space="0" w:color="auto"/>
            </w:tcBorders>
          </w:tcPr>
          <w:p w14:paraId="1B1C198E" w14:textId="77777777" w:rsidR="005957E6" w:rsidRPr="004D0BBE" w:rsidRDefault="005957E6" w:rsidP="005957E6">
            <w:pPr>
              <w:widowControl w:val="0"/>
              <w:autoSpaceDE w:val="0"/>
              <w:autoSpaceDN w:val="0"/>
              <w:adjustRightInd w:val="0"/>
              <w:spacing w:before="20"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Заработная плата</w:t>
            </w:r>
          </w:p>
        </w:tc>
        <w:tc>
          <w:tcPr>
            <w:tcW w:w="2693" w:type="dxa"/>
            <w:tcBorders>
              <w:top w:val="single" w:sz="6" w:space="0" w:color="auto"/>
              <w:left w:val="single" w:sz="6" w:space="0" w:color="auto"/>
              <w:bottom w:val="single" w:sz="6" w:space="0" w:color="auto"/>
              <w:right w:val="double" w:sz="6" w:space="0" w:color="auto"/>
            </w:tcBorders>
          </w:tcPr>
          <w:p w14:paraId="200D11B6" w14:textId="6C633E5E" w:rsidR="005957E6" w:rsidRPr="004D0BBE" w:rsidRDefault="005957E6" w:rsidP="005957E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4D0BBE">
              <w:rPr>
                <w:rFonts w:ascii="Times New Roman" w:eastAsia="Times New Roman" w:hAnsi="Times New Roman"/>
                <w:color w:val="000000"/>
                <w:sz w:val="24"/>
                <w:szCs w:val="24"/>
              </w:rPr>
              <w:t>446</w:t>
            </w:r>
          </w:p>
        </w:tc>
      </w:tr>
      <w:tr w:rsidR="005957E6" w:rsidRPr="004D0BBE" w14:paraId="28475E08" w14:textId="77777777" w:rsidTr="009B0E19">
        <w:tc>
          <w:tcPr>
            <w:tcW w:w="6568" w:type="dxa"/>
            <w:tcBorders>
              <w:top w:val="single" w:sz="6" w:space="0" w:color="auto"/>
              <w:left w:val="double" w:sz="6" w:space="0" w:color="auto"/>
              <w:bottom w:val="single" w:sz="6" w:space="0" w:color="auto"/>
              <w:right w:val="single" w:sz="6" w:space="0" w:color="auto"/>
            </w:tcBorders>
          </w:tcPr>
          <w:p w14:paraId="6AEF1307" w14:textId="77777777" w:rsidR="005957E6" w:rsidRPr="004D0BBE" w:rsidRDefault="005957E6" w:rsidP="005957E6">
            <w:pPr>
              <w:widowControl w:val="0"/>
              <w:autoSpaceDE w:val="0"/>
              <w:autoSpaceDN w:val="0"/>
              <w:adjustRightInd w:val="0"/>
              <w:spacing w:before="20"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Премии</w:t>
            </w:r>
          </w:p>
        </w:tc>
        <w:tc>
          <w:tcPr>
            <w:tcW w:w="2693" w:type="dxa"/>
            <w:tcBorders>
              <w:top w:val="single" w:sz="6" w:space="0" w:color="auto"/>
              <w:left w:val="single" w:sz="6" w:space="0" w:color="auto"/>
              <w:bottom w:val="single" w:sz="6" w:space="0" w:color="auto"/>
              <w:right w:val="double" w:sz="6" w:space="0" w:color="auto"/>
            </w:tcBorders>
          </w:tcPr>
          <w:p w14:paraId="70B9F05F" w14:textId="195A20DB" w:rsidR="005957E6" w:rsidRPr="004D0BBE" w:rsidRDefault="005957E6" w:rsidP="005957E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4D0BBE">
              <w:rPr>
                <w:rFonts w:ascii="Times New Roman" w:eastAsia="Times New Roman" w:hAnsi="Times New Roman"/>
                <w:color w:val="000000"/>
                <w:sz w:val="24"/>
                <w:szCs w:val="24"/>
              </w:rPr>
              <w:t xml:space="preserve"> - </w:t>
            </w:r>
          </w:p>
        </w:tc>
      </w:tr>
      <w:tr w:rsidR="005957E6" w:rsidRPr="004D0BBE" w14:paraId="032F5554" w14:textId="77777777" w:rsidTr="009B0E19">
        <w:tc>
          <w:tcPr>
            <w:tcW w:w="6568" w:type="dxa"/>
            <w:tcBorders>
              <w:top w:val="single" w:sz="6" w:space="0" w:color="auto"/>
              <w:left w:val="double" w:sz="6" w:space="0" w:color="auto"/>
              <w:bottom w:val="single" w:sz="6" w:space="0" w:color="auto"/>
              <w:right w:val="single" w:sz="6" w:space="0" w:color="auto"/>
            </w:tcBorders>
          </w:tcPr>
          <w:p w14:paraId="54EF1393" w14:textId="77777777" w:rsidR="005957E6" w:rsidRPr="004D0BBE" w:rsidRDefault="005957E6" w:rsidP="005957E6">
            <w:pPr>
              <w:widowControl w:val="0"/>
              <w:autoSpaceDE w:val="0"/>
              <w:autoSpaceDN w:val="0"/>
              <w:adjustRightInd w:val="0"/>
              <w:spacing w:before="20"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Комиссионные</w:t>
            </w:r>
          </w:p>
        </w:tc>
        <w:tc>
          <w:tcPr>
            <w:tcW w:w="2693" w:type="dxa"/>
            <w:tcBorders>
              <w:top w:val="single" w:sz="6" w:space="0" w:color="auto"/>
              <w:left w:val="single" w:sz="6" w:space="0" w:color="auto"/>
              <w:bottom w:val="single" w:sz="6" w:space="0" w:color="auto"/>
              <w:right w:val="double" w:sz="6" w:space="0" w:color="auto"/>
            </w:tcBorders>
          </w:tcPr>
          <w:p w14:paraId="72CED0DB" w14:textId="11421335" w:rsidR="005957E6" w:rsidRPr="004D0BBE" w:rsidRDefault="005957E6" w:rsidP="005957E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4D0BBE">
              <w:rPr>
                <w:rFonts w:ascii="Times New Roman" w:eastAsia="Times New Roman" w:hAnsi="Times New Roman"/>
                <w:color w:val="000000"/>
                <w:sz w:val="24"/>
                <w:szCs w:val="24"/>
              </w:rPr>
              <w:t xml:space="preserve"> - </w:t>
            </w:r>
          </w:p>
        </w:tc>
      </w:tr>
      <w:tr w:rsidR="005957E6" w:rsidRPr="004D0BBE" w14:paraId="6CFDFBA4" w14:textId="77777777" w:rsidTr="009B0E19">
        <w:tc>
          <w:tcPr>
            <w:tcW w:w="6568" w:type="dxa"/>
            <w:tcBorders>
              <w:top w:val="single" w:sz="6" w:space="0" w:color="auto"/>
              <w:left w:val="double" w:sz="6" w:space="0" w:color="auto"/>
              <w:bottom w:val="single" w:sz="6" w:space="0" w:color="auto"/>
              <w:right w:val="single" w:sz="6" w:space="0" w:color="auto"/>
            </w:tcBorders>
          </w:tcPr>
          <w:p w14:paraId="49E91D0E" w14:textId="77777777" w:rsidR="005957E6" w:rsidRPr="004D0BBE" w:rsidRDefault="005957E6" w:rsidP="005957E6">
            <w:pPr>
              <w:widowControl w:val="0"/>
              <w:autoSpaceDE w:val="0"/>
              <w:autoSpaceDN w:val="0"/>
              <w:adjustRightInd w:val="0"/>
              <w:spacing w:before="20"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Иные виды вознаграждений</w:t>
            </w:r>
          </w:p>
        </w:tc>
        <w:tc>
          <w:tcPr>
            <w:tcW w:w="2693" w:type="dxa"/>
            <w:tcBorders>
              <w:top w:val="single" w:sz="6" w:space="0" w:color="auto"/>
              <w:left w:val="single" w:sz="6" w:space="0" w:color="auto"/>
              <w:bottom w:val="single" w:sz="6" w:space="0" w:color="auto"/>
              <w:right w:val="double" w:sz="6" w:space="0" w:color="auto"/>
            </w:tcBorders>
          </w:tcPr>
          <w:p w14:paraId="0F0C7C01" w14:textId="04C5ACA7" w:rsidR="005957E6" w:rsidRPr="004D0BBE" w:rsidRDefault="005957E6" w:rsidP="005957E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4D0BBE">
              <w:rPr>
                <w:rFonts w:ascii="Times New Roman" w:eastAsia="Times New Roman" w:hAnsi="Times New Roman"/>
                <w:color w:val="000000"/>
                <w:sz w:val="24"/>
                <w:szCs w:val="24"/>
              </w:rPr>
              <w:t xml:space="preserve"> - </w:t>
            </w:r>
          </w:p>
        </w:tc>
      </w:tr>
      <w:tr w:rsidR="005957E6" w:rsidRPr="004D0BBE" w14:paraId="16A9BBAE" w14:textId="77777777" w:rsidTr="009B0E19">
        <w:tc>
          <w:tcPr>
            <w:tcW w:w="6568" w:type="dxa"/>
            <w:tcBorders>
              <w:top w:val="single" w:sz="6" w:space="0" w:color="auto"/>
              <w:left w:val="double" w:sz="6" w:space="0" w:color="auto"/>
              <w:bottom w:val="double" w:sz="6" w:space="0" w:color="auto"/>
              <w:right w:val="single" w:sz="6" w:space="0" w:color="auto"/>
            </w:tcBorders>
          </w:tcPr>
          <w:p w14:paraId="66ABB524" w14:textId="77777777" w:rsidR="005957E6" w:rsidRPr="004D0BBE" w:rsidRDefault="005957E6" w:rsidP="005957E6">
            <w:pPr>
              <w:widowControl w:val="0"/>
              <w:autoSpaceDE w:val="0"/>
              <w:autoSpaceDN w:val="0"/>
              <w:adjustRightInd w:val="0"/>
              <w:spacing w:before="20"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ИТОГО</w:t>
            </w:r>
          </w:p>
        </w:tc>
        <w:tc>
          <w:tcPr>
            <w:tcW w:w="2693" w:type="dxa"/>
            <w:tcBorders>
              <w:top w:val="single" w:sz="6" w:space="0" w:color="auto"/>
              <w:left w:val="single" w:sz="6" w:space="0" w:color="auto"/>
              <w:bottom w:val="double" w:sz="6" w:space="0" w:color="auto"/>
              <w:right w:val="double" w:sz="6" w:space="0" w:color="auto"/>
            </w:tcBorders>
          </w:tcPr>
          <w:p w14:paraId="64511BF0" w14:textId="12F22DDE" w:rsidR="005957E6" w:rsidRPr="004D0BBE" w:rsidRDefault="005957E6" w:rsidP="005957E6">
            <w:pPr>
              <w:widowControl w:val="0"/>
              <w:autoSpaceDE w:val="0"/>
              <w:autoSpaceDN w:val="0"/>
              <w:adjustRightInd w:val="0"/>
              <w:spacing w:before="20" w:after="40" w:line="240" w:lineRule="auto"/>
              <w:jc w:val="right"/>
              <w:rPr>
                <w:rFonts w:ascii="Times New Roman" w:eastAsia="Times New Roman" w:hAnsi="Times New Roman"/>
                <w:b/>
                <w:bCs/>
                <w:color w:val="000000"/>
                <w:sz w:val="24"/>
                <w:szCs w:val="24"/>
              </w:rPr>
            </w:pPr>
            <w:r w:rsidRPr="004D0BBE">
              <w:rPr>
                <w:rFonts w:ascii="Times New Roman" w:eastAsia="Times New Roman" w:hAnsi="Times New Roman"/>
                <w:b/>
                <w:bCs/>
                <w:color w:val="000000"/>
                <w:sz w:val="24"/>
                <w:szCs w:val="24"/>
              </w:rPr>
              <w:t>42 821</w:t>
            </w:r>
          </w:p>
        </w:tc>
      </w:tr>
      <w:bookmarkEnd w:id="83"/>
    </w:tbl>
    <w:p w14:paraId="0891AE7F" w14:textId="77777777" w:rsidR="008112B8" w:rsidRPr="004D0BBE" w:rsidRDefault="008112B8" w:rsidP="008112B8">
      <w:pPr>
        <w:widowControl w:val="0"/>
        <w:autoSpaceDE w:val="0"/>
        <w:autoSpaceDN w:val="0"/>
        <w:adjustRightInd w:val="0"/>
        <w:spacing w:before="20" w:after="0" w:line="240" w:lineRule="auto"/>
        <w:ind w:left="200"/>
        <w:jc w:val="both"/>
        <w:rPr>
          <w:rFonts w:ascii="Times New Roman" w:eastAsia="Times New Roman" w:hAnsi="Times New Roman"/>
          <w:sz w:val="24"/>
          <w:szCs w:val="24"/>
        </w:rPr>
      </w:pPr>
    </w:p>
    <w:p w14:paraId="63AE45D9" w14:textId="1312A308" w:rsidR="00E661EA" w:rsidRPr="004D0BBE" w:rsidRDefault="00567FBB" w:rsidP="00133FB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Сведения о</w:t>
      </w:r>
      <w:r w:rsidR="00DE0A1C" w:rsidRPr="004D0BBE">
        <w:rPr>
          <w:rFonts w:ascii="Times New Roman" w:hAnsi="Times New Roman"/>
          <w:b/>
          <w:sz w:val="24"/>
          <w:szCs w:val="24"/>
        </w:rPr>
        <w:t xml:space="preserve"> размер</w:t>
      </w:r>
      <w:r w:rsidRPr="004D0BBE">
        <w:rPr>
          <w:rFonts w:ascii="Times New Roman" w:hAnsi="Times New Roman"/>
          <w:b/>
          <w:sz w:val="24"/>
          <w:szCs w:val="24"/>
        </w:rPr>
        <w:t>е</w:t>
      </w:r>
      <w:r w:rsidR="00DE0A1C" w:rsidRPr="004D0BBE">
        <w:rPr>
          <w:rFonts w:ascii="Times New Roman" w:hAnsi="Times New Roman"/>
          <w:b/>
          <w:sz w:val="24"/>
          <w:szCs w:val="24"/>
        </w:rPr>
        <w:t xml:space="preserve"> расход</w:t>
      </w:r>
      <w:r w:rsidRPr="004D0BBE">
        <w:rPr>
          <w:rFonts w:ascii="Times New Roman" w:hAnsi="Times New Roman"/>
          <w:b/>
          <w:sz w:val="24"/>
          <w:szCs w:val="24"/>
        </w:rPr>
        <w:t>ов</w:t>
      </w:r>
      <w:r w:rsidR="00DE0A1C" w:rsidRPr="004D0BBE">
        <w:rPr>
          <w:rFonts w:ascii="Times New Roman" w:hAnsi="Times New Roman"/>
          <w:b/>
          <w:sz w:val="24"/>
          <w:szCs w:val="24"/>
        </w:rPr>
        <w:t>, связанны</w:t>
      </w:r>
      <w:r w:rsidRPr="004D0BBE">
        <w:rPr>
          <w:rFonts w:ascii="Times New Roman" w:hAnsi="Times New Roman"/>
          <w:b/>
          <w:sz w:val="24"/>
          <w:szCs w:val="24"/>
        </w:rPr>
        <w:t>х</w:t>
      </w:r>
      <w:r w:rsidR="00DE0A1C" w:rsidRPr="004D0BBE">
        <w:rPr>
          <w:rFonts w:ascii="Times New Roman" w:hAnsi="Times New Roman"/>
          <w:b/>
          <w:sz w:val="24"/>
          <w:szCs w:val="24"/>
        </w:rPr>
        <w:t xml:space="preserve"> с исполнением функций членов органов управления эмитента, компенсированны</w:t>
      </w:r>
      <w:r w:rsidRPr="004D0BBE">
        <w:rPr>
          <w:rFonts w:ascii="Times New Roman" w:hAnsi="Times New Roman"/>
          <w:b/>
          <w:sz w:val="24"/>
          <w:szCs w:val="24"/>
        </w:rPr>
        <w:t>х</w:t>
      </w:r>
      <w:r w:rsidR="00DE0A1C" w:rsidRPr="004D0BBE">
        <w:rPr>
          <w:rFonts w:ascii="Times New Roman" w:hAnsi="Times New Roman"/>
          <w:b/>
          <w:sz w:val="24"/>
          <w:szCs w:val="24"/>
        </w:rPr>
        <w:t xml:space="preserve"> эмитентом в течение соответствующего </w:t>
      </w:r>
      <w:proofErr w:type="spellStart"/>
      <w:r w:rsidR="00DE0A1C" w:rsidRPr="004D0BBE">
        <w:rPr>
          <w:rFonts w:ascii="Times New Roman" w:hAnsi="Times New Roman"/>
          <w:b/>
          <w:sz w:val="24"/>
          <w:szCs w:val="24"/>
        </w:rPr>
        <w:t>отчетного</w:t>
      </w:r>
      <w:proofErr w:type="spellEnd"/>
      <w:r w:rsidR="00DE0A1C" w:rsidRPr="004D0BBE">
        <w:rPr>
          <w:rFonts w:ascii="Times New Roman" w:hAnsi="Times New Roman"/>
          <w:b/>
          <w:sz w:val="24"/>
          <w:szCs w:val="24"/>
        </w:rPr>
        <w:t xml:space="preserve"> периода</w:t>
      </w:r>
      <w:r w:rsidR="006E6E0A" w:rsidRPr="004D0BBE">
        <w:rPr>
          <w:rFonts w:ascii="Times New Roman" w:hAnsi="Times New Roman"/>
          <w:b/>
          <w:sz w:val="24"/>
          <w:szCs w:val="24"/>
        </w:rPr>
        <w:t>:</w:t>
      </w:r>
      <w:r w:rsidR="005F28EC" w:rsidRPr="004D0BBE">
        <w:rPr>
          <w:rFonts w:ascii="Times New Roman" w:hAnsi="Times New Roman"/>
          <w:b/>
          <w:sz w:val="24"/>
          <w:szCs w:val="24"/>
        </w:rPr>
        <w:t xml:space="preserve"> </w:t>
      </w:r>
    </w:p>
    <w:p w14:paraId="4D0519EF" w14:textId="77777777" w:rsidR="005F28EC" w:rsidRPr="004D0BBE" w:rsidRDefault="005F28EC" w:rsidP="005F28EC">
      <w:pPr>
        <w:widowControl w:val="0"/>
        <w:autoSpaceDE w:val="0"/>
        <w:autoSpaceDN w:val="0"/>
        <w:adjustRightInd w:val="0"/>
        <w:spacing w:after="0" w:line="240" w:lineRule="auto"/>
        <w:ind w:firstLine="540"/>
        <w:jc w:val="both"/>
        <w:rPr>
          <w:rFonts w:ascii="Times New Roman" w:hAnsi="Times New Roman"/>
          <w:b/>
          <w:sz w:val="24"/>
          <w:szCs w:val="24"/>
        </w:rPr>
      </w:pPr>
    </w:p>
    <w:p w14:paraId="5351A485" w14:textId="77777777" w:rsidR="005F28EC" w:rsidRPr="004D0BBE" w:rsidRDefault="005F28EC" w:rsidP="005F28EC">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Единица измерения:</w:t>
      </w:r>
      <w:r w:rsidRPr="004D0BBE">
        <w:rPr>
          <w:rFonts w:ascii="Times New Roman" w:eastAsia="Times New Roman" w:hAnsi="Times New Roman"/>
          <w:b/>
          <w:bCs/>
          <w:i/>
          <w:iCs/>
          <w:sz w:val="24"/>
          <w:szCs w:val="24"/>
        </w:rPr>
        <w:t xml:space="preserve"> тыс. руб.</w:t>
      </w:r>
    </w:p>
    <w:tbl>
      <w:tblPr>
        <w:tblW w:w="926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709"/>
        <w:gridCol w:w="2552"/>
      </w:tblGrid>
      <w:tr w:rsidR="00454F7C" w:rsidRPr="004D0BBE" w14:paraId="59CCB19D" w14:textId="77777777" w:rsidTr="00454F7C">
        <w:tc>
          <w:tcPr>
            <w:tcW w:w="6709" w:type="dxa"/>
            <w:vMerge w:val="restart"/>
          </w:tcPr>
          <w:p w14:paraId="7E2155DC" w14:textId="77777777" w:rsidR="00454F7C" w:rsidRPr="004D0BBE" w:rsidRDefault="00454F7C" w:rsidP="00454F7C">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D0BBE">
              <w:rPr>
                <w:rFonts w:ascii="Times New Roman" w:eastAsia="Times New Roman" w:hAnsi="Times New Roman"/>
                <w:sz w:val="24"/>
                <w:szCs w:val="24"/>
              </w:rPr>
              <w:t>Наименование органа управления</w:t>
            </w:r>
          </w:p>
        </w:tc>
        <w:tc>
          <w:tcPr>
            <w:tcW w:w="2552" w:type="dxa"/>
            <w:tcBorders>
              <w:top w:val="double" w:sz="6" w:space="0" w:color="auto"/>
              <w:left w:val="single" w:sz="6" w:space="0" w:color="auto"/>
              <w:bottom w:val="single" w:sz="4" w:space="0" w:color="auto"/>
              <w:right w:val="double" w:sz="6" w:space="0" w:color="auto"/>
            </w:tcBorders>
            <w:vAlign w:val="center"/>
          </w:tcPr>
          <w:p w14:paraId="5FE7C711" w14:textId="0A4B1353" w:rsidR="00454F7C" w:rsidRPr="004D0BBE" w:rsidRDefault="00454F7C" w:rsidP="00454F7C">
            <w:pPr>
              <w:widowControl w:val="0"/>
              <w:autoSpaceDE w:val="0"/>
              <w:autoSpaceDN w:val="0"/>
              <w:adjustRightInd w:val="0"/>
              <w:spacing w:before="20" w:after="40" w:line="240" w:lineRule="auto"/>
              <w:jc w:val="center"/>
              <w:rPr>
                <w:rFonts w:ascii="Times New Roman" w:eastAsia="Times New Roman" w:hAnsi="Times New Roman"/>
                <w:sz w:val="24"/>
                <w:szCs w:val="24"/>
              </w:rPr>
            </w:pPr>
            <w:proofErr w:type="spellStart"/>
            <w:r w:rsidRPr="004D0BBE">
              <w:rPr>
                <w:rFonts w:ascii="Times New Roman" w:eastAsia="Times New Roman" w:hAnsi="Times New Roman"/>
                <w:sz w:val="24"/>
                <w:szCs w:val="24"/>
              </w:rPr>
              <w:t>Отчетный</w:t>
            </w:r>
            <w:proofErr w:type="spellEnd"/>
            <w:r w:rsidRPr="004D0BBE">
              <w:rPr>
                <w:rFonts w:ascii="Times New Roman" w:eastAsia="Times New Roman" w:hAnsi="Times New Roman"/>
                <w:sz w:val="24"/>
                <w:szCs w:val="24"/>
              </w:rPr>
              <w:t xml:space="preserve"> период</w:t>
            </w:r>
          </w:p>
        </w:tc>
      </w:tr>
      <w:tr w:rsidR="00454F7C" w:rsidRPr="004D0BBE" w14:paraId="0AE16F92" w14:textId="77777777" w:rsidTr="00454F7C">
        <w:tc>
          <w:tcPr>
            <w:tcW w:w="6709" w:type="dxa"/>
            <w:vMerge/>
          </w:tcPr>
          <w:p w14:paraId="575238A3" w14:textId="77777777" w:rsidR="00454F7C" w:rsidRPr="004D0BBE" w:rsidRDefault="00454F7C" w:rsidP="00454F7C">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2552" w:type="dxa"/>
            <w:tcBorders>
              <w:top w:val="single" w:sz="4" w:space="0" w:color="auto"/>
              <w:left w:val="single" w:sz="6" w:space="0" w:color="auto"/>
              <w:bottom w:val="single" w:sz="6" w:space="0" w:color="auto"/>
              <w:right w:val="double" w:sz="6" w:space="0" w:color="auto"/>
            </w:tcBorders>
            <w:vAlign w:val="center"/>
          </w:tcPr>
          <w:p w14:paraId="08539E02" w14:textId="488067E7" w:rsidR="00454F7C" w:rsidRPr="004D0BBE" w:rsidRDefault="00EC2B0D" w:rsidP="00454F7C">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D0BBE">
              <w:rPr>
                <w:rFonts w:ascii="Times New Roman" w:eastAsia="Times New Roman" w:hAnsi="Times New Roman"/>
                <w:sz w:val="24"/>
                <w:szCs w:val="24"/>
              </w:rPr>
              <w:t>6</w:t>
            </w:r>
            <w:r w:rsidR="00454F7C" w:rsidRPr="004D0BBE">
              <w:rPr>
                <w:rFonts w:ascii="Times New Roman" w:eastAsia="Times New Roman" w:hAnsi="Times New Roman"/>
                <w:sz w:val="24"/>
                <w:szCs w:val="24"/>
              </w:rPr>
              <w:t xml:space="preserve"> месяцев 202</w:t>
            </w:r>
            <w:r w:rsidRPr="004D0BBE">
              <w:rPr>
                <w:rFonts w:ascii="Times New Roman" w:eastAsia="Times New Roman" w:hAnsi="Times New Roman"/>
                <w:sz w:val="24"/>
                <w:szCs w:val="24"/>
              </w:rPr>
              <w:t>2</w:t>
            </w:r>
            <w:r w:rsidR="00454F7C" w:rsidRPr="004D0BBE">
              <w:rPr>
                <w:rFonts w:ascii="Times New Roman" w:eastAsia="Times New Roman" w:hAnsi="Times New Roman"/>
                <w:sz w:val="24"/>
                <w:szCs w:val="24"/>
              </w:rPr>
              <w:t xml:space="preserve"> года</w:t>
            </w:r>
          </w:p>
        </w:tc>
      </w:tr>
      <w:tr w:rsidR="008B6C56" w:rsidRPr="004D0BBE" w14:paraId="3226524D" w14:textId="77777777" w:rsidTr="009B0E19">
        <w:tc>
          <w:tcPr>
            <w:tcW w:w="6709" w:type="dxa"/>
          </w:tcPr>
          <w:p w14:paraId="1CC6B718" w14:textId="77777777" w:rsidR="008B6C56" w:rsidRPr="004D0BBE"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Совет директоров</w:t>
            </w:r>
          </w:p>
        </w:tc>
        <w:tc>
          <w:tcPr>
            <w:tcW w:w="2552" w:type="dxa"/>
          </w:tcPr>
          <w:p w14:paraId="0E6ACC25" w14:textId="0F31C4ED" w:rsidR="008B6C56" w:rsidRPr="004D0BBE" w:rsidRDefault="005957E6" w:rsidP="008B6C56">
            <w:pPr>
              <w:widowControl w:val="0"/>
              <w:autoSpaceDE w:val="0"/>
              <w:autoSpaceDN w:val="0"/>
              <w:adjustRightInd w:val="0"/>
              <w:spacing w:before="20" w:after="0" w:line="240" w:lineRule="auto"/>
              <w:jc w:val="right"/>
              <w:rPr>
                <w:rFonts w:ascii="Times New Roman" w:eastAsia="Times New Roman" w:hAnsi="Times New Roman"/>
                <w:color w:val="000000"/>
                <w:sz w:val="24"/>
                <w:szCs w:val="24"/>
              </w:rPr>
            </w:pPr>
            <w:r w:rsidRPr="004D0BBE">
              <w:rPr>
                <w:rFonts w:ascii="Times New Roman" w:hAnsi="Times New Roman"/>
                <w:sz w:val="24"/>
                <w:szCs w:val="24"/>
              </w:rPr>
              <w:t>0</w:t>
            </w:r>
          </w:p>
        </w:tc>
      </w:tr>
      <w:bookmarkEnd w:id="82"/>
    </w:tbl>
    <w:p w14:paraId="0B8873C5" w14:textId="77777777" w:rsidR="005F28EC" w:rsidRPr="004D0BBE" w:rsidRDefault="005F28EC" w:rsidP="0021760F">
      <w:pPr>
        <w:widowControl w:val="0"/>
        <w:autoSpaceDE w:val="0"/>
        <w:autoSpaceDN w:val="0"/>
        <w:adjustRightInd w:val="0"/>
        <w:spacing w:after="0" w:line="240" w:lineRule="auto"/>
        <w:ind w:firstLine="540"/>
        <w:jc w:val="both"/>
        <w:rPr>
          <w:rFonts w:ascii="Times New Roman" w:hAnsi="Times New Roman"/>
          <w:b/>
          <w:sz w:val="24"/>
          <w:szCs w:val="24"/>
        </w:rPr>
      </w:pPr>
    </w:p>
    <w:p w14:paraId="16A431EE" w14:textId="77777777" w:rsidR="008B6C56" w:rsidRPr="004D0BBE" w:rsidRDefault="008B6C56" w:rsidP="00133FBC">
      <w:pPr>
        <w:widowControl w:val="0"/>
        <w:autoSpaceDE w:val="0"/>
        <w:autoSpaceDN w:val="0"/>
        <w:adjustRightInd w:val="0"/>
        <w:spacing w:before="240" w:after="0" w:line="240" w:lineRule="auto"/>
        <w:jc w:val="both"/>
        <w:rPr>
          <w:rFonts w:ascii="Times New Roman" w:hAnsi="Times New Roman"/>
          <w:sz w:val="24"/>
          <w:szCs w:val="24"/>
        </w:rPr>
      </w:pPr>
      <w:bookmarkStart w:id="84" w:name="_Hlk97909575"/>
      <w:r w:rsidRPr="004D0BBE">
        <w:rPr>
          <w:rFonts w:ascii="Times New Roman" w:hAnsi="Times New Roman"/>
          <w:b/>
          <w:sz w:val="24"/>
          <w:szCs w:val="24"/>
        </w:rPr>
        <w:t>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 в отношении Совета директоров:</w:t>
      </w:r>
      <w:bookmarkEnd w:id="84"/>
    </w:p>
    <w:p w14:paraId="5EEF3798" w14:textId="77777777" w:rsidR="008B6C56" w:rsidRPr="004D0BBE" w:rsidRDefault="008B6C56" w:rsidP="008B6C56">
      <w:pPr>
        <w:widowControl w:val="0"/>
        <w:autoSpaceDE w:val="0"/>
        <w:autoSpaceDN w:val="0"/>
        <w:adjustRightInd w:val="0"/>
        <w:spacing w:before="20" w:after="0" w:line="240" w:lineRule="auto"/>
        <w:contextualSpacing/>
        <w:jc w:val="both"/>
        <w:rPr>
          <w:rFonts w:ascii="Times New Roman" w:eastAsia="Times New Roman" w:hAnsi="Times New Roman"/>
          <w:iCs/>
          <w:sz w:val="24"/>
          <w:szCs w:val="24"/>
        </w:rPr>
      </w:pPr>
      <w:r w:rsidRPr="004D0BBE">
        <w:rPr>
          <w:rFonts w:ascii="Times New Roman" w:eastAsia="Times New Roman" w:hAnsi="Times New Roman"/>
          <w:iCs/>
          <w:sz w:val="24"/>
          <w:szCs w:val="24"/>
        </w:rPr>
        <w:t xml:space="preserve">На годовом общем собрании акционеров ПАО «М.видео», состоявшемся 07.05.2021г., было утверждено </w:t>
      </w:r>
      <w:bookmarkStart w:id="85" w:name="_Hlk78190980"/>
      <w:r w:rsidRPr="004D0BBE">
        <w:rPr>
          <w:rFonts w:ascii="Times New Roman" w:eastAsia="Times New Roman" w:hAnsi="Times New Roman"/>
          <w:iCs/>
          <w:sz w:val="24"/>
          <w:szCs w:val="24"/>
        </w:rPr>
        <w:t>Положение о вознаграждениях и компенсациях, выплачиваемых членам Совета директоров ПАО «М.видео», в новой редакции</w:t>
      </w:r>
      <w:bookmarkEnd w:id="85"/>
      <w:r w:rsidRPr="004D0BBE">
        <w:rPr>
          <w:rFonts w:ascii="Times New Roman" w:eastAsia="Times New Roman" w:hAnsi="Times New Roman"/>
          <w:iCs/>
          <w:sz w:val="24"/>
          <w:szCs w:val="24"/>
        </w:rPr>
        <w:t>, устанавливающее размер, условия и порядок выплаты вознаграждений и компенсаций членам Совета директоров Общества, связанных с исполнением функций членов Совета директоров и/или дополнительных функций в период с момента избрания в Совет директоров и/или с момента избрания Председателем Совета директоров, членом (Председателем) комитета(</w:t>
      </w:r>
      <w:proofErr w:type="spellStart"/>
      <w:r w:rsidRPr="004D0BBE">
        <w:rPr>
          <w:rFonts w:ascii="Times New Roman" w:eastAsia="Times New Roman" w:hAnsi="Times New Roman"/>
          <w:iCs/>
          <w:sz w:val="24"/>
          <w:szCs w:val="24"/>
        </w:rPr>
        <w:t>ов</w:t>
      </w:r>
      <w:proofErr w:type="spellEnd"/>
      <w:r w:rsidRPr="004D0BBE">
        <w:rPr>
          <w:rFonts w:ascii="Times New Roman" w:eastAsia="Times New Roman" w:hAnsi="Times New Roman"/>
          <w:iCs/>
          <w:sz w:val="24"/>
          <w:szCs w:val="24"/>
        </w:rPr>
        <w:t>) Общества до даты прекращения полномочий члена Совета директоров и/или прекращения исполнения функций Председателя Совета директоров, члена (Председателя) комитетов Совета директоров Общества.</w:t>
      </w:r>
    </w:p>
    <w:p w14:paraId="1A34B888" w14:textId="77777777" w:rsidR="008B6C56" w:rsidRPr="004D0BBE" w:rsidRDefault="008B6C56" w:rsidP="00042D28">
      <w:pPr>
        <w:widowControl w:val="0"/>
        <w:autoSpaceDE w:val="0"/>
        <w:autoSpaceDN w:val="0"/>
        <w:adjustRightInd w:val="0"/>
        <w:spacing w:before="20" w:after="0" w:line="240" w:lineRule="auto"/>
        <w:contextualSpacing/>
        <w:jc w:val="both"/>
        <w:rPr>
          <w:rFonts w:ascii="Times New Roman" w:eastAsia="Times New Roman" w:hAnsi="Times New Roman"/>
          <w:iCs/>
          <w:sz w:val="24"/>
          <w:szCs w:val="24"/>
        </w:rPr>
      </w:pPr>
      <w:r w:rsidRPr="004D0BBE">
        <w:rPr>
          <w:rFonts w:ascii="Times New Roman" w:eastAsia="Times New Roman" w:hAnsi="Times New Roman"/>
          <w:iCs/>
          <w:sz w:val="24"/>
          <w:szCs w:val="24"/>
        </w:rPr>
        <w:t>Иные решения и соглашения относительно размера вознаграждения, подлежащего выплате, и (или) размера расходов, подлежащих компенсации, отсутствуют.</w:t>
      </w:r>
    </w:p>
    <w:p w14:paraId="0B308DE1" w14:textId="3005110A" w:rsidR="00DE0A1C" w:rsidRPr="004D0BBE" w:rsidRDefault="00DE0A1C" w:rsidP="00DE0A1C">
      <w:pPr>
        <w:widowControl w:val="0"/>
        <w:autoSpaceDE w:val="0"/>
        <w:autoSpaceDN w:val="0"/>
        <w:adjustRightInd w:val="0"/>
        <w:spacing w:before="240" w:after="0" w:line="240" w:lineRule="auto"/>
        <w:ind w:firstLine="540"/>
        <w:jc w:val="both"/>
        <w:rPr>
          <w:rFonts w:ascii="Times New Roman" w:hAnsi="Times New Roman"/>
          <w:sz w:val="24"/>
          <w:szCs w:val="24"/>
        </w:rPr>
      </w:pPr>
    </w:p>
    <w:p w14:paraId="6D28B225" w14:textId="77777777" w:rsidR="00A777D5" w:rsidRPr="004D0BBE" w:rsidRDefault="00A777D5" w:rsidP="00C16331">
      <w:pPr>
        <w:pStyle w:val="ConsPlusNormal"/>
        <w:jc w:val="both"/>
        <w:outlineLvl w:val="2"/>
        <w:rPr>
          <w:b/>
        </w:rPr>
      </w:pPr>
      <w:bookmarkStart w:id="86" w:name="_Toc99959504"/>
      <w:bookmarkStart w:id="87" w:name="_Hlk98325511"/>
      <w:r w:rsidRPr="004D0BBE">
        <w:rPr>
          <w:b/>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86"/>
    </w:p>
    <w:p w14:paraId="1198F836" w14:textId="65F7C002" w:rsidR="00155B6E" w:rsidRPr="004D0BBE" w:rsidRDefault="001E282C" w:rsidP="00C16331">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b/>
          <w:sz w:val="24"/>
          <w:szCs w:val="24"/>
        </w:rPr>
        <w:lastRenderedPageBreak/>
        <w:t>О</w:t>
      </w:r>
      <w:r w:rsidR="00A777D5" w:rsidRPr="004D0BBE">
        <w:rPr>
          <w:rFonts w:ascii="Times New Roman" w:hAnsi="Times New Roman"/>
          <w:b/>
          <w:sz w:val="24"/>
          <w:szCs w:val="24"/>
        </w:rPr>
        <w:t xml:space="preserve">писание организации в эмитенте управления рисками, </w:t>
      </w:r>
      <w:bookmarkStart w:id="88" w:name="_Hlk114679839"/>
      <w:r w:rsidR="00A777D5" w:rsidRPr="004D0BBE">
        <w:rPr>
          <w:rFonts w:ascii="Times New Roman" w:hAnsi="Times New Roman"/>
          <w:b/>
          <w:sz w:val="24"/>
          <w:szCs w:val="24"/>
        </w:rPr>
        <w:t>контроля за финансово-хозяйственной деятельностью, внутреннего контроля и внутреннего аудита</w:t>
      </w:r>
      <w:bookmarkEnd w:id="88"/>
      <w:r w:rsidR="00A777D5" w:rsidRPr="004D0BBE">
        <w:rPr>
          <w:rFonts w:ascii="Times New Roman" w:hAnsi="Times New Roman"/>
          <w:b/>
          <w:sz w:val="24"/>
          <w:szCs w:val="24"/>
        </w:rPr>
        <w:t xml:space="preserve">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r w:rsidR="00155B6E" w:rsidRPr="004D0BBE">
        <w:rPr>
          <w:rFonts w:ascii="Times New Roman" w:hAnsi="Times New Roman"/>
          <w:b/>
          <w:sz w:val="24"/>
          <w:szCs w:val="24"/>
        </w:rPr>
        <w:t>:</w:t>
      </w:r>
      <w:r w:rsidR="00A777D5" w:rsidRPr="004D0BBE">
        <w:rPr>
          <w:rFonts w:ascii="Times New Roman" w:hAnsi="Times New Roman"/>
          <w:sz w:val="24"/>
          <w:szCs w:val="24"/>
        </w:rPr>
        <w:t xml:space="preserve"> </w:t>
      </w:r>
    </w:p>
    <w:p w14:paraId="67696C30" w14:textId="002C3C39" w:rsidR="009476BD" w:rsidRPr="00EA249A" w:rsidRDefault="00EA249A" w:rsidP="009476BD">
      <w:pPr>
        <w:widowControl w:val="0"/>
        <w:autoSpaceDE w:val="0"/>
        <w:autoSpaceDN w:val="0"/>
        <w:adjustRightInd w:val="0"/>
        <w:spacing w:before="240" w:after="0" w:line="240" w:lineRule="auto"/>
        <w:jc w:val="both"/>
        <w:rPr>
          <w:rFonts w:ascii="Times New Roman" w:hAnsi="Times New Roman"/>
          <w:sz w:val="24"/>
          <w:szCs w:val="24"/>
        </w:rPr>
      </w:pPr>
      <w:r w:rsidRPr="00EA249A">
        <w:rPr>
          <w:rFonts w:ascii="Times New Roman" w:hAnsi="Times New Roman"/>
          <w:sz w:val="24"/>
          <w:szCs w:val="24"/>
        </w:rPr>
        <w:t>Составными элементами к</w:t>
      </w:r>
      <w:r w:rsidR="009476BD" w:rsidRPr="00EA249A">
        <w:rPr>
          <w:rFonts w:ascii="Times New Roman" w:hAnsi="Times New Roman"/>
          <w:sz w:val="24"/>
          <w:szCs w:val="24"/>
        </w:rPr>
        <w:t>онтрол</w:t>
      </w:r>
      <w:r w:rsidRPr="00EA249A">
        <w:rPr>
          <w:rFonts w:ascii="Times New Roman" w:hAnsi="Times New Roman"/>
          <w:sz w:val="24"/>
          <w:szCs w:val="24"/>
        </w:rPr>
        <w:t>я</w:t>
      </w:r>
      <w:r w:rsidR="009476BD" w:rsidRPr="00EA249A">
        <w:rPr>
          <w:rFonts w:ascii="Times New Roman" w:hAnsi="Times New Roman"/>
          <w:sz w:val="24"/>
          <w:szCs w:val="24"/>
        </w:rPr>
        <w:t xml:space="preserve"> за финансово-хозяйственной деятельностью, внутренн</w:t>
      </w:r>
      <w:r w:rsidRPr="00EA249A">
        <w:rPr>
          <w:rFonts w:ascii="Times New Roman" w:hAnsi="Times New Roman"/>
          <w:sz w:val="24"/>
          <w:szCs w:val="24"/>
        </w:rPr>
        <w:t>его</w:t>
      </w:r>
      <w:r w:rsidR="009476BD" w:rsidRPr="00EA249A">
        <w:rPr>
          <w:rFonts w:ascii="Times New Roman" w:hAnsi="Times New Roman"/>
          <w:sz w:val="24"/>
          <w:szCs w:val="24"/>
        </w:rPr>
        <w:t xml:space="preserve"> аудит</w:t>
      </w:r>
      <w:r w:rsidRPr="00EA249A">
        <w:rPr>
          <w:rFonts w:ascii="Times New Roman" w:hAnsi="Times New Roman"/>
          <w:sz w:val="24"/>
          <w:szCs w:val="24"/>
        </w:rPr>
        <w:t>а</w:t>
      </w:r>
      <w:r w:rsidR="009476BD" w:rsidRPr="00EA249A">
        <w:rPr>
          <w:rFonts w:ascii="Times New Roman" w:hAnsi="Times New Roman"/>
          <w:sz w:val="24"/>
          <w:szCs w:val="24"/>
        </w:rPr>
        <w:t>, внутренн</w:t>
      </w:r>
      <w:r w:rsidRPr="00EA249A">
        <w:rPr>
          <w:rFonts w:ascii="Times New Roman" w:hAnsi="Times New Roman"/>
          <w:sz w:val="24"/>
          <w:szCs w:val="24"/>
        </w:rPr>
        <w:t>его</w:t>
      </w:r>
      <w:r w:rsidR="009476BD" w:rsidRPr="00EA249A">
        <w:rPr>
          <w:rFonts w:ascii="Times New Roman" w:hAnsi="Times New Roman"/>
          <w:sz w:val="24"/>
          <w:szCs w:val="24"/>
        </w:rPr>
        <w:t xml:space="preserve"> контрол</w:t>
      </w:r>
      <w:r w:rsidRPr="00EA249A">
        <w:rPr>
          <w:rFonts w:ascii="Times New Roman" w:hAnsi="Times New Roman"/>
          <w:sz w:val="24"/>
          <w:szCs w:val="24"/>
        </w:rPr>
        <w:t>я</w:t>
      </w:r>
      <w:r w:rsidR="009476BD" w:rsidRPr="00EA249A">
        <w:rPr>
          <w:rFonts w:ascii="Times New Roman" w:hAnsi="Times New Roman"/>
          <w:sz w:val="24"/>
          <w:szCs w:val="24"/>
        </w:rPr>
        <w:t xml:space="preserve"> и управлени</w:t>
      </w:r>
      <w:r w:rsidRPr="00EA249A">
        <w:rPr>
          <w:rFonts w:ascii="Times New Roman" w:hAnsi="Times New Roman"/>
          <w:sz w:val="24"/>
          <w:szCs w:val="24"/>
        </w:rPr>
        <w:t>я</w:t>
      </w:r>
      <w:r w:rsidR="009476BD" w:rsidRPr="00EA249A">
        <w:rPr>
          <w:rFonts w:ascii="Times New Roman" w:hAnsi="Times New Roman"/>
          <w:sz w:val="24"/>
          <w:szCs w:val="24"/>
        </w:rPr>
        <w:t xml:space="preserve"> рисками</w:t>
      </w:r>
      <w:r w:rsidRPr="00EA249A">
        <w:rPr>
          <w:rFonts w:ascii="Times New Roman" w:hAnsi="Times New Roman"/>
          <w:sz w:val="24"/>
          <w:szCs w:val="24"/>
        </w:rPr>
        <w:t xml:space="preserve"> являются</w:t>
      </w:r>
      <w:r w:rsidR="009476BD" w:rsidRPr="00EA249A">
        <w:rPr>
          <w:rFonts w:ascii="Times New Roman" w:hAnsi="Times New Roman"/>
          <w:sz w:val="24"/>
          <w:szCs w:val="24"/>
        </w:rPr>
        <w:t xml:space="preserve"> аудитор</w:t>
      </w:r>
      <w:r w:rsidR="00C55070" w:rsidRPr="00EA249A">
        <w:rPr>
          <w:rFonts w:ascii="Times New Roman" w:hAnsi="Times New Roman"/>
          <w:sz w:val="24"/>
          <w:szCs w:val="24"/>
        </w:rPr>
        <w:t xml:space="preserve">, </w:t>
      </w:r>
      <w:r w:rsidRPr="00EA249A">
        <w:rPr>
          <w:rFonts w:ascii="Times New Roman" w:hAnsi="Times New Roman"/>
          <w:sz w:val="24"/>
          <w:szCs w:val="24"/>
        </w:rPr>
        <w:t xml:space="preserve">комитет по аудиту Совета директоров, </w:t>
      </w:r>
      <w:r w:rsidR="00C55070" w:rsidRPr="00EA249A">
        <w:rPr>
          <w:rFonts w:ascii="Times New Roman" w:hAnsi="Times New Roman"/>
          <w:sz w:val="24"/>
          <w:szCs w:val="24"/>
        </w:rPr>
        <w:t>департамент внутреннего аудита, отдел внутреннего контроля и управления рисками</w:t>
      </w:r>
      <w:r w:rsidRPr="00EA249A">
        <w:rPr>
          <w:rFonts w:ascii="Times New Roman" w:hAnsi="Times New Roman"/>
          <w:sz w:val="24"/>
          <w:szCs w:val="24"/>
        </w:rPr>
        <w:t xml:space="preserve">, сведения о которых приведены ниже по тексту настоящего пункта настоящего </w:t>
      </w:r>
      <w:proofErr w:type="spellStart"/>
      <w:r w:rsidRPr="00EA249A">
        <w:rPr>
          <w:rFonts w:ascii="Times New Roman" w:hAnsi="Times New Roman"/>
          <w:sz w:val="24"/>
          <w:szCs w:val="24"/>
        </w:rPr>
        <w:t>отчета</w:t>
      </w:r>
      <w:proofErr w:type="spellEnd"/>
      <w:r w:rsidRPr="00EA249A">
        <w:rPr>
          <w:rFonts w:ascii="Times New Roman" w:hAnsi="Times New Roman"/>
          <w:sz w:val="24"/>
          <w:szCs w:val="24"/>
        </w:rPr>
        <w:t xml:space="preserve"> эмитента. При этом внутренний контроль и управление рисками реализуется на </w:t>
      </w:r>
      <w:proofErr w:type="spellStart"/>
      <w:r w:rsidRPr="00EA249A">
        <w:rPr>
          <w:rFonts w:ascii="Times New Roman" w:hAnsi="Times New Roman"/>
          <w:sz w:val="24"/>
          <w:szCs w:val="24"/>
        </w:rPr>
        <w:t>трех</w:t>
      </w:r>
      <w:proofErr w:type="spellEnd"/>
      <w:r w:rsidRPr="00EA249A">
        <w:rPr>
          <w:rFonts w:ascii="Times New Roman" w:hAnsi="Times New Roman"/>
          <w:sz w:val="24"/>
          <w:szCs w:val="24"/>
        </w:rPr>
        <w:t xml:space="preserve"> уровнях с использованием модели 3-х линий защиты, в соответствии с Политикой о системе внутреннего контроля и управления рисками (утверждено Советом директоров ПАО «</w:t>
      </w:r>
      <w:proofErr w:type="gramStart"/>
      <w:r w:rsidRPr="00EA249A">
        <w:rPr>
          <w:rFonts w:ascii="Times New Roman" w:hAnsi="Times New Roman"/>
          <w:sz w:val="24"/>
          <w:szCs w:val="24"/>
        </w:rPr>
        <w:t>М.видео</w:t>
      </w:r>
      <w:proofErr w:type="gramEnd"/>
      <w:r w:rsidRPr="00EA249A">
        <w:rPr>
          <w:rFonts w:ascii="Times New Roman" w:hAnsi="Times New Roman"/>
          <w:sz w:val="24"/>
          <w:szCs w:val="24"/>
        </w:rPr>
        <w:t xml:space="preserve">» (Протокол № 210/2021 от «17» декабря 2021 г.)). Сведения об указанной политики описаны далее по тексту настоящего пункта настоящего </w:t>
      </w:r>
      <w:proofErr w:type="spellStart"/>
      <w:r w:rsidRPr="00EA249A">
        <w:rPr>
          <w:rFonts w:ascii="Times New Roman" w:hAnsi="Times New Roman"/>
          <w:sz w:val="24"/>
          <w:szCs w:val="24"/>
        </w:rPr>
        <w:t>отчета</w:t>
      </w:r>
      <w:proofErr w:type="spellEnd"/>
      <w:r w:rsidRPr="00EA249A">
        <w:rPr>
          <w:rFonts w:ascii="Times New Roman" w:hAnsi="Times New Roman"/>
          <w:sz w:val="24"/>
          <w:szCs w:val="24"/>
        </w:rPr>
        <w:t xml:space="preserve"> эмитента.</w:t>
      </w:r>
    </w:p>
    <w:p w14:paraId="00453247" w14:textId="5B6A3C1A" w:rsidR="00C73663" w:rsidRPr="004D0BBE" w:rsidRDefault="00C73663" w:rsidP="00C16331">
      <w:pPr>
        <w:widowControl w:val="0"/>
        <w:autoSpaceDE w:val="0"/>
        <w:autoSpaceDN w:val="0"/>
        <w:adjustRightInd w:val="0"/>
        <w:spacing w:before="240" w:after="0" w:line="240" w:lineRule="auto"/>
        <w:jc w:val="both"/>
      </w:pPr>
      <w:r w:rsidRPr="004D0BBE">
        <w:rPr>
          <w:rFonts w:ascii="Times New Roman" w:hAnsi="Times New Roman"/>
          <w:b/>
          <w:sz w:val="24"/>
          <w:szCs w:val="24"/>
        </w:rPr>
        <w:t>аудитор Общества:</w:t>
      </w:r>
      <w:r w:rsidRPr="004D0BBE">
        <w:t xml:space="preserve"> </w:t>
      </w:r>
    </w:p>
    <w:p w14:paraId="4BD8E1EB" w14:textId="172D9BA7" w:rsidR="00C73663" w:rsidRPr="004D0BBE" w:rsidRDefault="00EA249A" w:rsidP="00C16331">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В соответствии со ст. 14 Устава Общества а</w:t>
      </w:r>
      <w:r w:rsidR="00C73663" w:rsidRPr="004D0BBE">
        <w:rPr>
          <w:rFonts w:ascii="Times New Roman" w:hAnsi="Times New Roman"/>
          <w:sz w:val="24"/>
          <w:szCs w:val="24"/>
        </w:rPr>
        <w:t>удитор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ним договора. Общее собрание акционеров Общества утверждает аудитора Общества. Размер оплаты его услуг определяется Советом директоров Общества.</w:t>
      </w:r>
    </w:p>
    <w:p w14:paraId="3BC2DC14" w14:textId="3D2DFBF1" w:rsidR="00A777D5" w:rsidRPr="004D0BBE" w:rsidRDefault="00736766" w:rsidP="00C16331">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b/>
          <w:sz w:val="24"/>
          <w:szCs w:val="24"/>
        </w:rPr>
        <w:t>с</w:t>
      </w:r>
      <w:r w:rsidR="00B5760D" w:rsidRPr="004D0BBE">
        <w:rPr>
          <w:rFonts w:ascii="Times New Roman" w:hAnsi="Times New Roman"/>
          <w:b/>
          <w:sz w:val="24"/>
          <w:szCs w:val="24"/>
        </w:rPr>
        <w:t xml:space="preserve">ведения </w:t>
      </w:r>
      <w:r w:rsidR="00A777D5" w:rsidRPr="004D0BBE">
        <w:rPr>
          <w:rFonts w:ascii="Times New Roman" w:hAnsi="Times New Roman"/>
          <w:b/>
          <w:sz w:val="24"/>
          <w:szCs w:val="24"/>
        </w:rPr>
        <w:t>о наличии комитета совета директоров (наблюдательного совета) по аудиту, его функциях, персональном и количественном составе</w:t>
      </w:r>
      <w:r w:rsidR="00B5760D" w:rsidRPr="004D0BBE">
        <w:rPr>
          <w:rFonts w:ascii="Times New Roman" w:hAnsi="Times New Roman"/>
          <w:b/>
          <w:sz w:val="24"/>
          <w:szCs w:val="24"/>
        </w:rPr>
        <w:t>:</w:t>
      </w:r>
    </w:p>
    <w:p w14:paraId="2203A09A" w14:textId="77777777" w:rsidR="00587280" w:rsidRPr="004D0BBE"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4D0BBE">
        <w:rPr>
          <w:rFonts w:ascii="Times New Roman" w:eastAsia="Times New Roman" w:hAnsi="Times New Roman"/>
          <w:bCs/>
          <w:iCs/>
          <w:sz w:val="24"/>
          <w:szCs w:val="24"/>
        </w:rPr>
        <w:t>В Обществе образован Комитет по аудиту Совета директоров Общества.</w:t>
      </w:r>
    </w:p>
    <w:p w14:paraId="0034EB65" w14:textId="429E50A1" w:rsidR="00587280" w:rsidRPr="004D0BBE"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Основные функции комитета по аудиту</w:t>
      </w:r>
      <w:r w:rsidR="001E282C" w:rsidRPr="004D0BBE">
        <w:rPr>
          <w:rFonts w:ascii="Times New Roman" w:eastAsia="Times New Roman" w:hAnsi="Times New Roman"/>
          <w:sz w:val="24"/>
          <w:szCs w:val="24"/>
        </w:rPr>
        <w:t xml:space="preserve"> Совета директоров Общества</w:t>
      </w:r>
      <w:r w:rsidRPr="004D0BBE">
        <w:rPr>
          <w:rFonts w:ascii="Times New Roman" w:eastAsia="Times New Roman" w:hAnsi="Times New Roman"/>
          <w:sz w:val="24"/>
          <w:szCs w:val="24"/>
        </w:rPr>
        <w:t>:</w:t>
      </w:r>
    </w:p>
    <w:p w14:paraId="0937450E" w14:textId="77777777" w:rsidR="00587280" w:rsidRPr="004D0BBE" w:rsidRDefault="00587280" w:rsidP="00587280">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В соответствии с п.1.2. Положения о Комитете по аудиту Совета директоров Общества: Комитет по аудиту Совета директоров Общества создан с целью содействия эффективному выполнению функций Совета директоров Общества в части контроля за финансово-хозяйственной деятельностью Общества и компаний Группы</w:t>
      </w:r>
      <w:r w:rsidRPr="004D0BBE">
        <w:rPr>
          <w:rFonts w:ascii="Times New Roman" w:eastAsia="Times New Roman" w:hAnsi="Times New Roman"/>
          <w:iCs/>
          <w:sz w:val="24"/>
          <w:szCs w:val="24"/>
          <w:vertAlign w:val="superscript"/>
        </w:rPr>
        <w:footnoteReference w:id="5"/>
      </w:r>
      <w:r w:rsidRPr="004D0BBE">
        <w:rPr>
          <w:rFonts w:ascii="Times New Roman" w:eastAsia="Times New Roman" w:hAnsi="Times New Roman"/>
          <w:bCs/>
          <w:iCs/>
          <w:sz w:val="24"/>
          <w:szCs w:val="24"/>
        </w:rPr>
        <w:t xml:space="preserve"> (в той части, в которой это следует из компетенции Совета директоров и полномочий Комитета в соответствии с настоящим Положением).</w:t>
      </w:r>
    </w:p>
    <w:p w14:paraId="2860E8E1" w14:textId="77777777" w:rsidR="00587280" w:rsidRPr="004D0BBE"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В соответствии с п. 2.4. Положения о Комитете по аудиту Совета директоров Общества: </w:t>
      </w:r>
    </w:p>
    <w:p w14:paraId="28D2C9D6" w14:textId="77777777" w:rsidR="00587280" w:rsidRPr="004D0BBE"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«К основным функциям Комитета по аудиту относятся:</w:t>
      </w:r>
    </w:p>
    <w:p w14:paraId="3995D39F" w14:textId="77777777" w:rsidR="00587280" w:rsidRPr="004D0BBE"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2.4.1. контроль за надёжностью и эффективностью функционирования систем управления рисками, внутреннего контроля и корпоративного управления;</w:t>
      </w:r>
    </w:p>
    <w:p w14:paraId="43E457C9" w14:textId="77777777" w:rsidR="00587280" w:rsidRPr="004D0BBE"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2.4.2. обеспечение независимости и объективности осуществления функции внутреннего аудита;</w:t>
      </w:r>
    </w:p>
    <w:p w14:paraId="2A089416" w14:textId="77777777" w:rsidR="00587280" w:rsidRPr="004D0BBE"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2.4.3. обеспечение независимости и объективности осуществления функции внешнего аудита, надзора за проведением внешнего аудита и оценка качества выполнения аудиторской проверки и заключений аудиторов;</w:t>
      </w:r>
    </w:p>
    <w:p w14:paraId="2625D035" w14:textId="77777777" w:rsidR="00587280" w:rsidRPr="004D0BBE"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2.4.4. обеспечение эффективного взаимодействия между подразделением внутреннего аудита и внешними аудиторами Общества и компаний Группы;</w:t>
      </w:r>
    </w:p>
    <w:p w14:paraId="13B14E49" w14:textId="77777777" w:rsidR="00587280" w:rsidRPr="004D0BBE"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2.4.5. выработка и представление рекомендаций (заключений) Совету директоров Общества в области аудита и </w:t>
      </w:r>
      <w:proofErr w:type="spellStart"/>
      <w:r w:rsidRPr="004D0BBE">
        <w:rPr>
          <w:rFonts w:ascii="Times New Roman" w:eastAsia="Times New Roman" w:hAnsi="Times New Roman"/>
          <w:sz w:val="24"/>
          <w:szCs w:val="24"/>
        </w:rPr>
        <w:t>отчетности</w:t>
      </w:r>
      <w:proofErr w:type="spellEnd"/>
      <w:r w:rsidRPr="004D0BBE">
        <w:rPr>
          <w:rFonts w:ascii="Times New Roman" w:eastAsia="Times New Roman" w:hAnsi="Times New Roman"/>
          <w:sz w:val="24"/>
          <w:szCs w:val="24"/>
        </w:rPr>
        <w:t xml:space="preserve"> Общества и компаний Группы;</w:t>
      </w:r>
    </w:p>
    <w:p w14:paraId="1414EF82" w14:textId="77777777" w:rsidR="00587280" w:rsidRPr="004D0BBE"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lastRenderedPageBreak/>
        <w:t xml:space="preserve">2.4.6. контроль за обеспечением полноты, точности и достоверности финансовой </w:t>
      </w:r>
      <w:proofErr w:type="spellStart"/>
      <w:r w:rsidRPr="004D0BBE">
        <w:rPr>
          <w:rFonts w:ascii="Times New Roman" w:eastAsia="Times New Roman" w:hAnsi="Times New Roman"/>
          <w:sz w:val="24"/>
          <w:szCs w:val="24"/>
        </w:rPr>
        <w:t>отчетности</w:t>
      </w:r>
      <w:proofErr w:type="spellEnd"/>
      <w:r w:rsidRPr="004D0BBE">
        <w:rPr>
          <w:rFonts w:ascii="Times New Roman" w:eastAsia="Times New Roman" w:hAnsi="Times New Roman"/>
          <w:sz w:val="24"/>
          <w:szCs w:val="24"/>
        </w:rPr>
        <w:t xml:space="preserve"> Общества и компаний Группы;</w:t>
      </w:r>
    </w:p>
    <w:p w14:paraId="02350F6B" w14:textId="77777777" w:rsidR="00587280" w:rsidRPr="004D0BBE"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2.4.7. контроль эффективности функционирования системы оповещения о потенциальных случаях недобросовестных действий работников Общества (в том числе недобросовестного</w:t>
      </w:r>
      <w:r w:rsidRPr="004D0BBE" w:rsidDel="009829A3">
        <w:rPr>
          <w:rFonts w:ascii="Times New Roman" w:eastAsia="Times New Roman" w:hAnsi="Times New Roman"/>
          <w:sz w:val="24"/>
          <w:szCs w:val="24"/>
        </w:rPr>
        <w:t xml:space="preserve"> </w:t>
      </w:r>
      <w:r w:rsidRPr="004D0BBE">
        <w:rPr>
          <w:rFonts w:ascii="Times New Roman" w:eastAsia="Times New Roman" w:hAnsi="Times New Roman"/>
          <w:sz w:val="24"/>
          <w:szCs w:val="24"/>
        </w:rPr>
        <w:t>использования инсайдерской или конфиденциальной информации) и третьих лиц, а также об иных нарушениях в Обществе и компаниях Группы;</w:t>
      </w:r>
    </w:p>
    <w:p w14:paraId="489D3065" w14:textId="77777777" w:rsidR="00587280" w:rsidRPr="004D0BBE"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2.4.8. контроль за реализацией мер, принятых исполнительными органами Общества и компаний Группы по фактам информирования о потенциальных случаях недобросовестных действий работников и иных нарушениях.</w:t>
      </w:r>
      <w:r w:rsidRPr="004D0BBE" w:rsidDel="009829A3">
        <w:rPr>
          <w:rFonts w:ascii="Times New Roman" w:eastAsia="Times New Roman" w:hAnsi="Times New Roman"/>
          <w:sz w:val="24"/>
          <w:szCs w:val="24"/>
        </w:rPr>
        <w:t xml:space="preserve"> </w:t>
      </w:r>
    </w:p>
    <w:p w14:paraId="6F6BA2DE" w14:textId="77777777" w:rsidR="00C16331" w:rsidRPr="004D0BBE" w:rsidRDefault="00C16331"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p>
    <w:p w14:paraId="7D745039" w14:textId="1F1478D1" w:rsidR="00587280" w:rsidRPr="004D0BBE"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Информация о персональном и количественном составе</w:t>
      </w:r>
      <w:r w:rsidR="001E282C" w:rsidRPr="004D0BBE">
        <w:rPr>
          <w:rFonts w:ascii="Times New Roman" w:eastAsia="Times New Roman" w:hAnsi="Times New Roman"/>
          <w:sz w:val="24"/>
          <w:szCs w:val="24"/>
        </w:rPr>
        <w:t xml:space="preserve"> Комитета по аудиту Совета директоров Общества</w:t>
      </w:r>
      <w:r w:rsidRPr="004D0BBE">
        <w:rPr>
          <w:rFonts w:ascii="Times New Roman" w:eastAsia="Times New Roman" w:hAnsi="Times New Roman"/>
          <w:sz w:val="24"/>
          <w:szCs w:val="24"/>
        </w:rPr>
        <w:t>:</w:t>
      </w:r>
    </w:p>
    <w:p w14:paraId="72368B79" w14:textId="77777777" w:rsidR="00587280" w:rsidRPr="004D0BBE"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В соответствии с п.3.1. Положения о Комитете по аудиту Совета директоров Общества: «Численный состав Комитета определяется решением Совета директоров и составляет не менее 3 (</w:t>
      </w:r>
      <w:proofErr w:type="spellStart"/>
      <w:r w:rsidRPr="004D0BBE">
        <w:rPr>
          <w:rFonts w:ascii="Times New Roman" w:eastAsia="Times New Roman" w:hAnsi="Times New Roman"/>
          <w:sz w:val="24"/>
          <w:szCs w:val="24"/>
        </w:rPr>
        <w:t>трех</w:t>
      </w:r>
      <w:proofErr w:type="spellEnd"/>
      <w:r w:rsidRPr="004D0BBE">
        <w:rPr>
          <w:rFonts w:ascii="Times New Roman" w:eastAsia="Times New Roman" w:hAnsi="Times New Roman"/>
          <w:sz w:val="24"/>
          <w:szCs w:val="24"/>
        </w:rPr>
        <w:t>) человек. Персональный состав Комитета избирается Советом директоров Общества, большинством голосов членов Совета директоров, принимающих участие в заседании Совета директоров, из числа кандидатов, представленных членами Совета директоров Общества. Каждый член Совета директоров вправе предложить не более 3 (</w:t>
      </w:r>
      <w:proofErr w:type="spellStart"/>
      <w:r w:rsidRPr="004D0BBE">
        <w:rPr>
          <w:rFonts w:ascii="Times New Roman" w:eastAsia="Times New Roman" w:hAnsi="Times New Roman"/>
          <w:sz w:val="24"/>
          <w:szCs w:val="24"/>
        </w:rPr>
        <w:t>Трех</w:t>
      </w:r>
      <w:proofErr w:type="spellEnd"/>
      <w:r w:rsidRPr="004D0BBE">
        <w:rPr>
          <w:rFonts w:ascii="Times New Roman" w:eastAsia="Times New Roman" w:hAnsi="Times New Roman"/>
          <w:sz w:val="24"/>
          <w:szCs w:val="24"/>
        </w:rPr>
        <w:t>) кандидатов в члены Комитета».</w:t>
      </w:r>
    </w:p>
    <w:p w14:paraId="31918909" w14:textId="52D9967B" w:rsidR="00587280" w:rsidRPr="004D0BBE"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 xml:space="preserve">На заседании Совета директоров </w:t>
      </w:r>
      <w:r w:rsidR="009C2EAF" w:rsidRPr="004D0BBE">
        <w:rPr>
          <w:rFonts w:ascii="Times New Roman" w:eastAsia="Times New Roman" w:hAnsi="Times New Roman"/>
          <w:sz w:val="24"/>
          <w:szCs w:val="24"/>
        </w:rPr>
        <w:t>27</w:t>
      </w:r>
      <w:r w:rsidRPr="004D0BBE">
        <w:rPr>
          <w:rFonts w:ascii="Times New Roman" w:eastAsia="Times New Roman" w:hAnsi="Times New Roman"/>
          <w:sz w:val="24"/>
          <w:szCs w:val="24"/>
        </w:rPr>
        <w:t>.0</w:t>
      </w:r>
      <w:r w:rsidR="009C2EAF" w:rsidRPr="004D0BBE">
        <w:rPr>
          <w:rFonts w:ascii="Times New Roman" w:eastAsia="Times New Roman" w:hAnsi="Times New Roman"/>
          <w:sz w:val="24"/>
          <w:szCs w:val="24"/>
        </w:rPr>
        <w:t>6</w:t>
      </w:r>
      <w:r w:rsidRPr="004D0BBE">
        <w:rPr>
          <w:rFonts w:ascii="Times New Roman" w:eastAsia="Times New Roman" w:hAnsi="Times New Roman"/>
          <w:sz w:val="24"/>
          <w:szCs w:val="24"/>
        </w:rPr>
        <w:t>.202</w:t>
      </w:r>
      <w:r w:rsidR="009C2EAF" w:rsidRPr="004D0BBE">
        <w:rPr>
          <w:rFonts w:ascii="Times New Roman" w:eastAsia="Times New Roman" w:hAnsi="Times New Roman"/>
          <w:sz w:val="24"/>
          <w:szCs w:val="24"/>
        </w:rPr>
        <w:t>2</w:t>
      </w:r>
      <w:r w:rsidRPr="004D0BBE">
        <w:rPr>
          <w:rFonts w:ascii="Times New Roman" w:eastAsia="Times New Roman" w:hAnsi="Times New Roman"/>
          <w:sz w:val="24"/>
          <w:szCs w:val="24"/>
        </w:rPr>
        <w:t>г. (Протокол №2</w:t>
      </w:r>
      <w:r w:rsidR="009C2EAF" w:rsidRPr="004D0BBE">
        <w:rPr>
          <w:rFonts w:ascii="Times New Roman" w:eastAsia="Times New Roman" w:hAnsi="Times New Roman"/>
          <w:sz w:val="24"/>
          <w:szCs w:val="24"/>
        </w:rPr>
        <w:t>23</w:t>
      </w:r>
      <w:r w:rsidRPr="004D0BBE">
        <w:rPr>
          <w:rFonts w:ascii="Times New Roman" w:eastAsia="Times New Roman" w:hAnsi="Times New Roman"/>
          <w:sz w:val="24"/>
          <w:szCs w:val="24"/>
        </w:rPr>
        <w:t>/202</w:t>
      </w:r>
      <w:r w:rsidR="009C2EAF" w:rsidRPr="004D0BBE">
        <w:rPr>
          <w:rFonts w:ascii="Times New Roman" w:eastAsia="Times New Roman" w:hAnsi="Times New Roman"/>
          <w:sz w:val="24"/>
          <w:szCs w:val="24"/>
        </w:rPr>
        <w:t>2</w:t>
      </w:r>
      <w:r w:rsidRPr="004D0BBE">
        <w:rPr>
          <w:rFonts w:ascii="Times New Roman" w:eastAsia="Times New Roman" w:hAnsi="Times New Roman"/>
          <w:sz w:val="24"/>
          <w:szCs w:val="24"/>
        </w:rPr>
        <w:t xml:space="preserve"> от 2</w:t>
      </w:r>
      <w:r w:rsidR="009C2EAF" w:rsidRPr="004D0BBE">
        <w:rPr>
          <w:rFonts w:ascii="Times New Roman" w:eastAsia="Times New Roman" w:hAnsi="Times New Roman"/>
          <w:sz w:val="24"/>
          <w:szCs w:val="24"/>
        </w:rPr>
        <w:t>7</w:t>
      </w:r>
      <w:r w:rsidRPr="004D0BBE">
        <w:rPr>
          <w:rFonts w:ascii="Times New Roman" w:eastAsia="Times New Roman" w:hAnsi="Times New Roman"/>
          <w:sz w:val="24"/>
          <w:szCs w:val="24"/>
        </w:rPr>
        <w:t>.0</w:t>
      </w:r>
      <w:r w:rsidR="009C2EAF" w:rsidRPr="004D0BBE">
        <w:rPr>
          <w:rFonts w:ascii="Times New Roman" w:eastAsia="Times New Roman" w:hAnsi="Times New Roman"/>
          <w:sz w:val="24"/>
          <w:szCs w:val="24"/>
        </w:rPr>
        <w:t>6</w:t>
      </w:r>
      <w:r w:rsidRPr="004D0BBE">
        <w:rPr>
          <w:rFonts w:ascii="Times New Roman" w:eastAsia="Times New Roman" w:hAnsi="Times New Roman"/>
          <w:sz w:val="24"/>
          <w:szCs w:val="24"/>
        </w:rPr>
        <w:t>.202</w:t>
      </w:r>
      <w:r w:rsidR="009C2EAF" w:rsidRPr="004D0BBE">
        <w:rPr>
          <w:rFonts w:ascii="Times New Roman" w:eastAsia="Times New Roman" w:hAnsi="Times New Roman"/>
          <w:sz w:val="24"/>
          <w:szCs w:val="24"/>
        </w:rPr>
        <w:t>2</w:t>
      </w:r>
      <w:r w:rsidRPr="004D0BBE">
        <w:rPr>
          <w:rFonts w:ascii="Times New Roman" w:eastAsia="Times New Roman" w:hAnsi="Times New Roman"/>
          <w:sz w:val="24"/>
          <w:szCs w:val="24"/>
        </w:rPr>
        <w:t xml:space="preserve">г.) </w:t>
      </w:r>
      <w:proofErr w:type="spellStart"/>
      <w:r w:rsidRPr="004D0BBE">
        <w:rPr>
          <w:rFonts w:ascii="Times New Roman" w:eastAsia="Times New Roman" w:hAnsi="Times New Roman"/>
          <w:sz w:val="24"/>
          <w:szCs w:val="24"/>
        </w:rPr>
        <w:t>определен</w:t>
      </w:r>
      <w:proofErr w:type="spellEnd"/>
      <w:r w:rsidRPr="004D0BBE">
        <w:rPr>
          <w:rFonts w:ascii="Times New Roman" w:eastAsia="Times New Roman" w:hAnsi="Times New Roman"/>
          <w:sz w:val="24"/>
          <w:szCs w:val="24"/>
        </w:rPr>
        <w:t xml:space="preserve"> состав Комитета по аудиту Совета директоров ПАО «</w:t>
      </w:r>
      <w:proofErr w:type="gramStart"/>
      <w:r w:rsidRPr="004D0BBE">
        <w:rPr>
          <w:rFonts w:ascii="Times New Roman" w:eastAsia="Times New Roman" w:hAnsi="Times New Roman"/>
          <w:sz w:val="24"/>
          <w:szCs w:val="24"/>
        </w:rPr>
        <w:t>М.видео</w:t>
      </w:r>
      <w:proofErr w:type="gramEnd"/>
      <w:r w:rsidRPr="004D0BBE">
        <w:rPr>
          <w:rFonts w:ascii="Times New Roman" w:eastAsia="Times New Roman" w:hAnsi="Times New Roman"/>
          <w:sz w:val="24"/>
          <w:szCs w:val="24"/>
        </w:rPr>
        <w:t xml:space="preserve">» в количестве 3 членов. Также на данном заседании был </w:t>
      </w:r>
      <w:proofErr w:type="spellStart"/>
      <w:r w:rsidRPr="004D0BBE">
        <w:rPr>
          <w:rFonts w:ascii="Times New Roman" w:eastAsia="Times New Roman" w:hAnsi="Times New Roman"/>
          <w:sz w:val="24"/>
          <w:szCs w:val="24"/>
        </w:rPr>
        <w:t>определен</w:t>
      </w:r>
      <w:proofErr w:type="spellEnd"/>
      <w:r w:rsidRPr="004D0BBE">
        <w:rPr>
          <w:rFonts w:ascii="Times New Roman" w:eastAsia="Times New Roman" w:hAnsi="Times New Roman"/>
          <w:sz w:val="24"/>
          <w:szCs w:val="24"/>
        </w:rPr>
        <w:t xml:space="preserve"> персональный состав Комитета по аудиту Совета директоров Общества и Председатель данного Комитета.</w:t>
      </w:r>
    </w:p>
    <w:p w14:paraId="7021945D" w14:textId="77777777" w:rsidR="001F03C7" w:rsidRDefault="001F03C7"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p>
    <w:p w14:paraId="68489A5F" w14:textId="1B0A2B08" w:rsidR="004E4543" w:rsidRPr="004914D1"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4914D1">
        <w:rPr>
          <w:rFonts w:ascii="Times New Roman" w:eastAsia="Times New Roman" w:hAnsi="Times New Roman"/>
          <w:sz w:val="24"/>
          <w:szCs w:val="24"/>
        </w:rPr>
        <w:t>Персональный состав Комитета по аудиту Совета директоров Общества:</w:t>
      </w:r>
      <w:r w:rsidR="004E4543" w:rsidRPr="004914D1">
        <w:rPr>
          <w:rFonts w:ascii="Times New Roman" w:eastAsia="Times New Roman" w:hAnsi="Times New Roman"/>
          <w:sz w:val="24"/>
          <w:szCs w:val="24"/>
        </w:rPr>
        <w:t xml:space="preserve"> </w:t>
      </w:r>
      <w:r w:rsidR="004E4543" w:rsidRPr="004914D1">
        <w:rPr>
          <w:rFonts w:ascii="Times New Roman" w:eastAsia="Calibri" w:hAnsi="Times New Roman"/>
          <w:sz w:val="24"/>
          <w:szCs w:val="24"/>
        </w:rPr>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3D81AE8D" w14:textId="6A80428C" w:rsidR="00A777D5" w:rsidRPr="004D0BBE" w:rsidRDefault="00736766" w:rsidP="00C16331">
      <w:pPr>
        <w:widowControl w:val="0"/>
        <w:autoSpaceDE w:val="0"/>
        <w:autoSpaceDN w:val="0"/>
        <w:adjustRightInd w:val="0"/>
        <w:spacing w:before="240" w:after="0" w:line="240" w:lineRule="auto"/>
        <w:jc w:val="both"/>
        <w:rPr>
          <w:rFonts w:ascii="Times New Roman" w:hAnsi="Times New Roman"/>
          <w:sz w:val="24"/>
          <w:szCs w:val="24"/>
        </w:rPr>
      </w:pPr>
      <w:bookmarkStart w:id="89" w:name="_Hlk110871661"/>
      <w:r w:rsidRPr="004914D1">
        <w:rPr>
          <w:rFonts w:ascii="Times New Roman" w:hAnsi="Times New Roman"/>
          <w:b/>
          <w:sz w:val="24"/>
          <w:szCs w:val="24"/>
        </w:rPr>
        <w:t>с</w:t>
      </w:r>
      <w:r w:rsidR="007869B3" w:rsidRPr="004914D1">
        <w:rPr>
          <w:rFonts w:ascii="Times New Roman" w:hAnsi="Times New Roman"/>
          <w:b/>
          <w:sz w:val="24"/>
          <w:szCs w:val="24"/>
        </w:rPr>
        <w:t xml:space="preserve">ведения </w:t>
      </w:r>
      <w:r w:rsidR="00A777D5" w:rsidRPr="004914D1">
        <w:rPr>
          <w:rFonts w:ascii="Times New Roman" w:hAnsi="Times New Roman"/>
          <w:b/>
          <w:sz w:val="24"/>
          <w:szCs w:val="24"/>
        </w:rPr>
        <w:t>о наличии отдельног</w:t>
      </w:r>
      <w:r w:rsidR="00A777D5" w:rsidRPr="004D0BBE">
        <w:rPr>
          <w:rFonts w:ascii="Times New Roman" w:hAnsi="Times New Roman"/>
          <w:b/>
          <w:sz w:val="24"/>
          <w:szCs w:val="24"/>
        </w:rPr>
        <w:t>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r w:rsidR="007869B3" w:rsidRPr="004D0BBE">
        <w:rPr>
          <w:rFonts w:ascii="Times New Roman" w:hAnsi="Times New Roman"/>
          <w:b/>
          <w:sz w:val="24"/>
          <w:szCs w:val="24"/>
        </w:rPr>
        <w:t>:</w:t>
      </w:r>
    </w:p>
    <w:p w14:paraId="7B9E7A6A" w14:textId="25F5E927" w:rsidR="00EF3004" w:rsidRPr="004D0BBE" w:rsidRDefault="00DF109D" w:rsidP="001E282C">
      <w:pPr>
        <w:widowControl w:val="0"/>
        <w:autoSpaceDE w:val="0"/>
        <w:autoSpaceDN w:val="0"/>
        <w:spacing w:after="0" w:line="240" w:lineRule="auto"/>
        <w:ind w:right="-6"/>
        <w:jc w:val="both"/>
        <w:rPr>
          <w:rFonts w:ascii="Times New Roman" w:hAnsi="Times New Roman"/>
          <w:sz w:val="24"/>
          <w:szCs w:val="24"/>
        </w:rPr>
      </w:pPr>
      <w:r w:rsidRPr="004D0BBE">
        <w:rPr>
          <w:rFonts w:ascii="Times New Roman" w:hAnsi="Times New Roman"/>
          <w:sz w:val="24"/>
          <w:szCs w:val="24"/>
        </w:rPr>
        <w:t xml:space="preserve">В Обществе создан Отдел внутреннего контроля и управления рисками. </w:t>
      </w:r>
    </w:p>
    <w:p w14:paraId="09CB3444" w14:textId="65FE4FF6" w:rsidR="00EF3004" w:rsidRPr="004D0BBE" w:rsidRDefault="00EF3004" w:rsidP="001E282C">
      <w:pPr>
        <w:widowControl w:val="0"/>
        <w:autoSpaceDE w:val="0"/>
        <w:autoSpaceDN w:val="0"/>
        <w:spacing w:after="0" w:line="240" w:lineRule="auto"/>
        <w:ind w:right="-7"/>
        <w:jc w:val="both"/>
        <w:rPr>
          <w:rFonts w:ascii="Times New Roman" w:hAnsi="Times New Roman"/>
          <w:sz w:val="24"/>
          <w:szCs w:val="24"/>
        </w:rPr>
      </w:pPr>
      <w:r w:rsidRPr="004D0BBE">
        <w:rPr>
          <w:rFonts w:ascii="Times New Roman" w:hAnsi="Times New Roman"/>
          <w:sz w:val="24"/>
          <w:szCs w:val="24"/>
        </w:rPr>
        <w:t xml:space="preserve">К основным функциям и задачам </w:t>
      </w:r>
      <w:r w:rsidR="00525C78" w:rsidRPr="004D0BBE">
        <w:rPr>
          <w:rFonts w:ascii="Times New Roman" w:hAnsi="Times New Roman"/>
          <w:sz w:val="24"/>
          <w:szCs w:val="24"/>
        </w:rPr>
        <w:t xml:space="preserve">Отдела </w:t>
      </w:r>
      <w:r w:rsidRPr="004D0BBE">
        <w:rPr>
          <w:rFonts w:ascii="Times New Roman" w:hAnsi="Times New Roman"/>
          <w:sz w:val="24"/>
          <w:szCs w:val="24"/>
        </w:rPr>
        <w:t xml:space="preserve">внутреннего контроля и управления рисками относятся: </w:t>
      </w:r>
    </w:p>
    <w:p w14:paraId="53A0BCA4" w14:textId="77777777" w:rsidR="00EF3004" w:rsidRPr="004D0BBE" w:rsidRDefault="00EF3004" w:rsidP="001E282C">
      <w:pPr>
        <w:widowControl w:val="0"/>
        <w:numPr>
          <w:ilvl w:val="0"/>
          <w:numId w:val="8"/>
        </w:numPr>
        <w:autoSpaceDE w:val="0"/>
        <w:autoSpaceDN w:val="0"/>
        <w:spacing w:after="0" w:line="240" w:lineRule="auto"/>
        <w:ind w:left="567" w:right="-6" w:hanging="567"/>
        <w:jc w:val="both"/>
        <w:rPr>
          <w:rFonts w:ascii="Times New Roman" w:hAnsi="Times New Roman"/>
          <w:sz w:val="24"/>
          <w:szCs w:val="24"/>
        </w:rPr>
      </w:pPr>
      <w:r w:rsidRPr="004D0BBE">
        <w:rPr>
          <w:rFonts w:ascii="Times New Roman" w:hAnsi="Times New Roman"/>
          <w:sz w:val="24"/>
          <w:szCs w:val="24"/>
        </w:rPr>
        <w:t>обеспечение функционирования системы управления рисками и внутреннего контроля, разработка и актуализация внутренних нормативных и методологических документов;</w:t>
      </w:r>
    </w:p>
    <w:p w14:paraId="5871B24C" w14:textId="77777777" w:rsidR="00EF3004" w:rsidRPr="004D0BBE" w:rsidRDefault="00EF3004" w:rsidP="001E282C">
      <w:pPr>
        <w:widowControl w:val="0"/>
        <w:numPr>
          <w:ilvl w:val="0"/>
          <w:numId w:val="8"/>
        </w:numPr>
        <w:autoSpaceDE w:val="0"/>
        <w:autoSpaceDN w:val="0"/>
        <w:spacing w:after="0" w:line="240" w:lineRule="auto"/>
        <w:ind w:left="567" w:right="-6" w:hanging="567"/>
        <w:jc w:val="both"/>
        <w:rPr>
          <w:rFonts w:ascii="Times New Roman" w:hAnsi="Times New Roman"/>
          <w:sz w:val="24"/>
          <w:szCs w:val="24"/>
        </w:rPr>
      </w:pPr>
      <w:r w:rsidRPr="004D0BBE">
        <w:rPr>
          <w:rFonts w:ascii="Times New Roman" w:hAnsi="Times New Roman"/>
          <w:sz w:val="24"/>
          <w:szCs w:val="24"/>
        </w:rPr>
        <w:t xml:space="preserve">подготовка и актуализация матрицы рисков компании, оценка рисков, мониторинг выполнения мероприятий по управлению рисками, подготовка регулярной </w:t>
      </w:r>
      <w:proofErr w:type="spellStart"/>
      <w:r w:rsidRPr="004D0BBE">
        <w:rPr>
          <w:rFonts w:ascii="Times New Roman" w:hAnsi="Times New Roman"/>
          <w:sz w:val="24"/>
          <w:szCs w:val="24"/>
        </w:rPr>
        <w:t>отчетности</w:t>
      </w:r>
      <w:proofErr w:type="spellEnd"/>
      <w:r w:rsidRPr="004D0BBE">
        <w:rPr>
          <w:rFonts w:ascii="Times New Roman" w:hAnsi="Times New Roman"/>
          <w:sz w:val="24"/>
          <w:szCs w:val="24"/>
        </w:rPr>
        <w:t xml:space="preserve"> по рискам;</w:t>
      </w:r>
    </w:p>
    <w:p w14:paraId="5A8530F4" w14:textId="77777777" w:rsidR="001E282C" w:rsidRPr="004D0BBE" w:rsidRDefault="00EF3004" w:rsidP="001E282C">
      <w:pPr>
        <w:widowControl w:val="0"/>
        <w:numPr>
          <w:ilvl w:val="0"/>
          <w:numId w:val="8"/>
        </w:numPr>
        <w:autoSpaceDE w:val="0"/>
        <w:autoSpaceDN w:val="0"/>
        <w:spacing w:after="0" w:line="240" w:lineRule="auto"/>
        <w:ind w:left="567" w:right="-6" w:hanging="567"/>
        <w:jc w:val="both"/>
        <w:rPr>
          <w:rFonts w:ascii="Times New Roman" w:hAnsi="Times New Roman"/>
          <w:sz w:val="24"/>
          <w:szCs w:val="24"/>
        </w:rPr>
      </w:pPr>
      <w:r w:rsidRPr="004D0BBE">
        <w:rPr>
          <w:rFonts w:ascii="Times New Roman" w:hAnsi="Times New Roman"/>
          <w:sz w:val="24"/>
          <w:szCs w:val="24"/>
        </w:rPr>
        <w:t xml:space="preserve">методическое и экспертное сопровождение владельцев и координаторов рисков в части выявления, анализа и оценки рисков; </w:t>
      </w:r>
    </w:p>
    <w:p w14:paraId="5943242E" w14:textId="6188DCA3" w:rsidR="00A777D5" w:rsidRPr="004D0BBE" w:rsidRDefault="00EF3004" w:rsidP="001E282C">
      <w:pPr>
        <w:widowControl w:val="0"/>
        <w:numPr>
          <w:ilvl w:val="0"/>
          <w:numId w:val="8"/>
        </w:numPr>
        <w:autoSpaceDE w:val="0"/>
        <w:autoSpaceDN w:val="0"/>
        <w:spacing w:after="0" w:line="240" w:lineRule="auto"/>
        <w:ind w:left="567" w:right="-6" w:hanging="567"/>
        <w:jc w:val="both"/>
        <w:rPr>
          <w:rFonts w:ascii="Times New Roman" w:hAnsi="Times New Roman"/>
          <w:sz w:val="24"/>
          <w:szCs w:val="24"/>
        </w:rPr>
      </w:pPr>
      <w:r w:rsidRPr="004D0BBE">
        <w:rPr>
          <w:rFonts w:ascii="Times New Roman" w:hAnsi="Times New Roman"/>
          <w:sz w:val="24"/>
          <w:szCs w:val="24"/>
        </w:rPr>
        <w:t>анализ ключевых бизнес-процессов на достаточность и полноту контрольных</w:t>
      </w:r>
      <w:r w:rsidR="001E282C" w:rsidRPr="004D0BBE">
        <w:rPr>
          <w:rFonts w:ascii="Times New Roman" w:hAnsi="Times New Roman"/>
          <w:sz w:val="24"/>
          <w:szCs w:val="24"/>
        </w:rPr>
        <w:t xml:space="preserve"> </w:t>
      </w:r>
      <w:r w:rsidRPr="004D0BBE">
        <w:rPr>
          <w:rFonts w:ascii="Times New Roman" w:hAnsi="Times New Roman"/>
          <w:sz w:val="24"/>
          <w:szCs w:val="24"/>
        </w:rPr>
        <w:t>процедур, выявление недостатков и разработка мер по их исправлению.</w:t>
      </w:r>
      <w:bookmarkEnd w:id="89"/>
    </w:p>
    <w:p w14:paraId="33123569" w14:textId="53FBFC1F" w:rsidR="00A777D5" w:rsidRPr="004D0BBE" w:rsidRDefault="00736766" w:rsidP="00C16331">
      <w:pPr>
        <w:widowControl w:val="0"/>
        <w:autoSpaceDE w:val="0"/>
        <w:autoSpaceDN w:val="0"/>
        <w:adjustRightInd w:val="0"/>
        <w:spacing w:before="240" w:after="0" w:line="240" w:lineRule="auto"/>
        <w:jc w:val="both"/>
        <w:rPr>
          <w:rFonts w:ascii="Times New Roman" w:hAnsi="Times New Roman"/>
          <w:sz w:val="24"/>
          <w:szCs w:val="24"/>
        </w:rPr>
      </w:pPr>
      <w:bookmarkStart w:id="90" w:name="_Hlk110871973"/>
      <w:r w:rsidRPr="004D0BBE">
        <w:rPr>
          <w:rFonts w:ascii="Times New Roman" w:hAnsi="Times New Roman"/>
          <w:b/>
          <w:sz w:val="24"/>
          <w:szCs w:val="24"/>
        </w:rPr>
        <w:t>с</w:t>
      </w:r>
      <w:r w:rsidR="006B3084" w:rsidRPr="004D0BBE">
        <w:rPr>
          <w:rFonts w:ascii="Times New Roman" w:hAnsi="Times New Roman"/>
          <w:b/>
          <w:sz w:val="24"/>
          <w:szCs w:val="24"/>
        </w:rPr>
        <w:t xml:space="preserve">ведения </w:t>
      </w:r>
      <w:r w:rsidR="00A777D5" w:rsidRPr="004D0BBE">
        <w:rPr>
          <w:rFonts w:ascii="Times New Roman" w:hAnsi="Times New Roman"/>
          <w:b/>
          <w:sz w:val="24"/>
          <w:szCs w:val="24"/>
        </w:rPr>
        <w:t>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r w:rsidR="006B3084" w:rsidRPr="004D0BBE">
        <w:rPr>
          <w:rFonts w:ascii="Times New Roman" w:hAnsi="Times New Roman"/>
          <w:b/>
          <w:sz w:val="24"/>
          <w:szCs w:val="24"/>
        </w:rPr>
        <w:t>:</w:t>
      </w:r>
    </w:p>
    <w:p w14:paraId="189115E2"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lastRenderedPageBreak/>
        <w:t xml:space="preserve">В Обществе создано Подразделение внутреннего аудита, деятельность которого регулируется Положением о внутреннем аудите Общества, </w:t>
      </w:r>
      <w:proofErr w:type="spellStart"/>
      <w:r w:rsidRPr="004D0BBE">
        <w:rPr>
          <w:rFonts w:ascii="Times New Roman" w:eastAsia="Times New Roman" w:hAnsi="Times New Roman"/>
          <w:bCs/>
          <w:iCs/>
          <w:sz w:val="24"/>
          <w:szCs w:val="24"/>
        </w:rPr>
        <w:t>утвержденным</w:t>
      </w:r>
      <w:proofErr w:type="spellEnd"/>
      <w:r w:rsidRPr="004D0BBE">
        <w:rPr>
          <w:rFonts w:ascii="Times New Roman" w:eastAsia="Times New Roman" w:hAnsi="Times New Roman"/>
          <w:bCs/>
          <w:iCs/>
          <w:sz w:val="24"/>
          <w:szCs w:val="24"/>
        </w:rPr>
        <w:t xml:space="preserve"> Советом директоров 11.12.2014г. (Протокол №94/2014 от 15.12.2014г.). </w:t>
      </w:r>
    </w:p>
    <w:p w14:paraId="11014E27"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p>
    <w:p w14:paraId="7A1FF9D8"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Задачами Подразделения являются:</w:t>
      </w:r>
    </w:p>
    <w:p w14:paraId="37C0BED8"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содействие исполнительным органам Общества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Обществом;</w:t>
      </w:r>
    </w:p>
    <w:p w14:paraId="7866232E"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p w14:paraId="01609D31"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проведение в рамках установленного порядка внутреннего аудита подконтрольных Обществ;</w:t>
      </w:r>
    </w:p>
    <w:p w14:paraId="727B0F7A"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xml:space="preserve">- подготовка и предоставление Совету директоров и исполнительным органам </w:t>
      </w:r>
      <w:proofErr w:type="spellStart"/>
      <w:r w:rsidRPr="004D0BBE">
        <w:rPr>
          <w:rFonts w:ascii="Times New Roman" w:eastAsia="Times New Roman" w:hAnsi="Times New Roman"/>
          <w:bCs/>
          <w:iCs/>
          <w:sz w:val="24"/>
          <w:szCs w:val="24"/>
        </w:rPr>
        <w:t>отчетов</w:t>
      </w:r>
      <w:proofErr w:type="spellEnd"/>
      <w:r w:rsidRPr="004D0BBE">
        <w:rPr>
          <w:rFonts w:ascii="Times New Roman" w:eastAsia="Times New Roman" w:hAnsi="Times New Roman"/>
          <w:bCs/>
          <w:iCs/>
          <w:sz w:val="24"/>
          <w:szCs w:val="24"/>
        </w:rPr>
        <w:t xml:space="preserve"> по результатам деятельности подразделения внутреннего аудита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w:t>
      </w:r>
      <w:proofErr w:type="spellStart"/>
      <w:r w:rsidRPr="004D0BBE">
        <w:rPr>
          <w:rFonts w:ascii="Times New Roman" w:eastAsia="Times New Roman" w:hAnsi="Times New Roman"/>
          <w:bCs/>
          <w:iCs/>
          <w:sz w:val="24"/>
          <w:szCs w:val="24"/>
        </w:rPr>
        <w:t>надежности</w:t>
      </w:r>
      <w:proofErr w:type="spellEnd"/>
      <w:r w:rsidRPr="004D0BBE">
        <w:rPr>
          <w:rFonts w:ascii="Times New Roman" w:eastAsia="Times New Roman" w:hAnsi="Times New Roman"/>
          <w:bCs/>
          <w:iCs/>
          <w:sz w:val="24"/>
          <w:szCs w:val="24"/>
        </w:rPr>
        <w:t xml:space="preserve"> и эффективности системы управления рисками, внутреннего контроля и корпоративного управления);</w:t>
      </w:r>
    </w:p>
    <w:p w14:paraId="760DC1BD"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проверка соблюдения членами исполнительных органов Общества и его работниками положений законодательства и внутренних политик общества, касающихся инсайдерской информации и борьбы с коррупцией, соблюдения требований кодекса этики Общества.</w:t>
      </w:r>
    </w:p>
    <w:p w14:paraId="08CE7629"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p>
    <w:p w14:paraId="7397B82A"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Функциями Подразделения являются:</w:t>
      </w:r>
    </w:p>
    <w:p w14:paraId="1E812915"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содействие исполнительным органам и ключевым работникам Общества и/или дочерних обществ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Обществом;</w:t>
      </w:r>
    </w:p>
    <w:p w14:paraId="5C11CDFD"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p w14:paraId="32184811"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xml:space="preserve">- оценка эффективности системы управления рисками, системы внутреннего контроля и оценка корпоративного управления; </w:t>
      </w:r>
    </w:p>
    <w:p w14:paraId="68916FE4"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xml:space="preserve">- оценка эффективности контроля за актуальностью, достоверностью и целостностью информации для целей управления и </w:t>
      </w:r>
      <w:proofErr w:type="spellStart"/>
      <w:r w:rsidRPr="004D0BBE">
        <w:rPr>
          <w:rFonts w:ascii="Times New Roman" w:eastAsia="Times New Roman" w:hAnsi="Times New Roman"/>
          <w:bCs/>
          <w:iCs/>
          <w:sz w:val="24"/>
          <w:szCs w:val="24"/>
        </w:rPr>
        <w:t>отчетности</w:t>
      </w:r>
      <w:proofErr w:type="spellEnd"/>
      <w:r w:rsidRPr="004D0BBE">
        <w:rPr>
          <w:rFonts w:ascii="Times New Roman" w:eastAsia="Times New Roman" w:hAnsi="Times New Roman"/>
          <w:bCs/>
          <w:iCs/>
          <w:sz w:val="24"/>
          <w:szCs w:val="24"/>
        </w:rPr>
        <w:t>;</w:t>
      </w:r>
    </w:p>
    <w:p w14:paraId="2E7E751E"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помощь руководству в выявлении бизнес-рисков и оценке достаточности процессов управления данными рисками;</w:t>
      </w:r>
    </w:p>
    <w:p w14:paraId="445FB9F8"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проведение в рамках установленного порядка внутреннего аудита подконтрольных обществ Общества;</w:t>
      </w:r>
    </w:p>
    <w:p w14:paraId="276E302B"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xml:space="preserve">- подготовка и предоставление Совету директоров Общества и исполнительным органам Общества </w:t>
      </w:r>
      <w:proofErr w:type="spellStart"/>
      <w:r w:rsidRPr="004D0BBE">
        <w:rPr>
          <w:rFonts w:ascii="Times New Roman" w:eastAsia="Times New Roman" w:hAnsi="Times New Roman"/>
          <w:bCs/>
          <w:iCs/>
          <w:sz w:val="24"/>
          <w:szCs w:val="24"/>
        </w:rPr>
        <w:t>отчетов</w:t>
      </w:r>
      <w:proofErr w:type="spellEnd"/>
      <w:r w:rsidRPr="004D0BBE">
        <w:rPr>
          <w:rFonts w:ascii="Times New Roman" w:eastAsia="Times New Roman" w:hAnsi="Times New Roman"/>
          <w:bCs/>
          <w:iCs/>
          <w:sz w:val="24"/>
          <w:szCs w:val="24"/>
        </w:rPr>
        <w:t xml:space="preserve"> по результатам деятельности Внутреннего аудита (в том числе, включающих информацию о существенных рисках (включая риски мошенничества), недостатках, результат и эффективности выполнения мероприятий по устранению недостатков, результатах выполнения плана деятельности Подразделения внутреннего аудита, результатах оценки фактического состояния, </w:t>
      </w:r>
      <w:proofErr w:type="spellStart"/>
      <w:r w:rsidRPr="004D0BBE">
        <w:rPr>
          <w:rFonts w:ascii="Times New Roman" w:eastAsia="Times New Roman" w:hAnsi="Times New Roman"/>
          <w:bCs/>
          <w:iCs/>
          <w:sz w:val="24"/>
          <w:szCs w:val="24"/>
        </w:rPr>
        <w:t>надежности</w:t>
      </w:r>
      <w:proofErr w:type="spellEnd"/>
      <w:r w:rsidRPr="004D0BBE">
        <w:rPr>
          <w:rFonts w:ascii="Times New Roman" w:eastAsia="Times New Roman" w:hAnsi="Times New Roman"/>
          <w:bCs/>
          <w:iCs/>
          <w:sz w:val="24"/>
          <w:szCs w:val="24"/>
        </w:rPr>
        <w:t xml:space="preserve"> и эффективности системы управления рисками, внутреннего контроля и корпоративного управления);</w:t>
      </w:r>
    </w:p>
    <w:p w14:paraId="493AA9A0" w14:textId="77777777" w:rsidR="008469C7" w:rsidRPr="004D0BBE"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4D0BBE">
        <w:rPr>
          <w:rFonts w:ascii="Times New Roman" w:eastAsia="Times New Roman" w:hAnsi="Times New Roman"/>
          <w:bCs/>
          <w:iCs/>
          <w:sz w:val="24"/>
          <w:szCs w:val="24"/>
        </w:rPr>
        <w:t>- взаимодействие со всеми надзорными органами Общества и/или его дочерних обществ (подразделение по внутренним расследованиям, подразделение по безопасности и др.) с целью координации надзорной функции в Обществе, максимального покрытия области аудита, а так же минимизации дублирующей деятельности в Обществе;</w:t>
      </w:r>
    </w:p>
    <w:p w14:paraId="050405C9" w14:textId="0CD963EE" w:rsidR="008469C7" w:rsidRPr="004D0BBE" w:rsidRDefault="008469C7" w:rsidP="001E282C">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eastAsia="Times New Roman" w:hAnsi="Times New Roman"/>
          <w:bCs/>
          <w:iCs/>
          <w:sz w:val="24"/>
          <w:szCs w:val="24"/>
        </w:rPr>
        <w:lastRenderedPageBreak/>
        <w:t>- проверк</w:t>
      </w:r>
      <w:r w:rsidR="001E282C" w:rsidRPr="004D0BBE">
        <w:rPr>
          <w:rFonts w:ascii="Times New Roman" w:eastAsia="Times New Roman" w:hAnsi="Times New Roman"/>
          <w:bCs/>
          <w:iCs/>
          <w:sz w:val="24"/>
          <w:szCs w:val="24"/>
        </w:rPr>
        <w:t>а</w:t>
      </w:r>
      <w:r w:rsidRPr="004D0BBE">
        <w:rPr>
          <w:rFonts w:ascii="Times New Roman" w:eastAsia="Times New Roman" w:hAnsi="Times New Roman"/>
          <w:bCs/>
          <w:iCs/>
          <w:sz w:val="24"/>
          <w:szCs w:val="24"/>
        </w:rPr>
        <w:t xml:space="preserve"> соблюдения членами исполнительных органов Общества и его ключевыми работниками положений законодательства Российской Федерации и внутренних политик Общества и/или его дочерних обществ, касающихся инсайдерской информации и борьбы с коррупцией, соблюдения кодекса этики Общества и/или его дочерних обществ.</w:t>
      </w:r>
      <w:bookmarkEnd w:id="90"/>
    </w:p>
    <w:p w14:paraId="7C72974C" w14:textId="1DB3B2DF" w:rsidR="008127F0" w:rsidRPr="004D0BBE" w:rsidRDefault="00736766" w:rsidP="00C16331">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b/>
          <w:sz w:val="24"/>
          <w:szCs w:val="24"/>
        </w:rPr>
        <w:t>с</w:t>
      </w:r>
      <w:r w:rsidR="00465F0B" w:rsidRPr="004D0BBE">
        <w:rPr>
          <w:rFonts w:ascii="Times New Roman" w:hAnsi="Times New Roman"/>
          <w:b/>
          <w:sz w:val="24"/>
          <w:szCs w:val="24"/>
        </w:rPr>
        <w:t xml:space="preserve">ведения </w:t>
      </w:r>
      <w:r w:rsidR="00A777D5" w:rsidRPr="004D0BBE">
        <w:rPr>
          <w:rFonts w:ascii="Times New Roman" w:hAnsi="Times New Roman"/>
          <w:b/>
          <w:sz w:val="24"/>
          <w:szCs w:val="24"/>
        </w:rPr>
        <w:t>о наличии и компетенции ревизионной комиссии (ревизора)</w:t>
      </w:r>
      <w:r w:rsidR="00465F0B" w:rsidRPr="004D0BBE">
        <w:rPr>
          <w:rFonts w:ascii="Times New Roman" w:hAnsi="Times New Roman"/>
          <w:b/>
          <w:sz w:val="24"/>
          <w:szCs w:val="24"/>
        </w:rPr>
        <w:t>:</w:t>
      </w:r>
    </w:p>
    <w:p w14:paraId="067128D6" w14:textId="34B92FAA" w:rsidR="008127F0" w:rsidRPr="004D0BBE" w:rsidRDefault="000954B5" w:rsidP="00263E8B">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eastAsia="Times New Roman" w:hAnsi="Times New Roman"/>
          <w:sz w:val="24"/>
          <w:szCs w:val="24"/>
        </w:rPr>
        <w:t xml:space="preserve">На дату окончания </w:t>
      </w:r>
      <w:proofErr w:type="spellStart"/>
      <w:r w:rsidRPr="004D0BBE">
        <w:rPr>
          <w:rFonts w:ascii="Times New Roman" w:eastAsia="Times New Roman" w:hAnsi="Times New Roman"/>
          <w:sz w:val="24"/>
          <w:szCs w:val="24"/>
        </w:rPr>
        <w:t>отчетного</w:t>
      </w:r>
      <w:proofErr w:type="spellEnd"/>
      <w:r w:rsidRPr="004D0BBE">
        <w:rPr>
          <w:rFonts w:ascii="Times New Roman" w:eastAsia="Times New Roman" w:hAnsi="Times New Roman"/>
          <w:sz w:val="24"/>
          <w:szCs w:val="24"/>
        </w:rPr>
        <w:t xml:space="preserve"> периода Ревизионная комиссия не сформирована так как </w:t>
      </w:r>
      <w:proofErr w:type="spellStart"/>
      <w:r w:rsidRPr="004D0BBE">
        <w:rPr>
          <w:rFonts w:ascii="Times New Roman" w:eastAsia="Times New Roman" w:hAnsi="Times New Roman"/>
          <w:sz w:val="24"/>
          <w:szCs w:val="24"/>
        </w:rPr>
        <w:t>ее</w:t>
      </w:r>
      <w:proofErr w:type="spellEnd"/>
      <w:r w:rsidRPr="004D0BBE">
        <w:rPr>
          <w:rFonts w:ascii="Times New Roman" w:eastAsia="Times New Roman" w:hAnsi="Times New Roman"/>
          <w:sz w:val="24"/>
          <w:szCs w:val="24"/>
        </w:rPr>
        <w:t xml:space="preserve"> наличие не предусмотрено Уставом Общества. </w:t>
      </w:r>
    </w:p>
    <w:p w14:paraId="43DDC863" w14:textId="1023FE3A" w:rsidR="002D152B" w:rsidRPr="004D0BBE" w:rsidRDefault="00736766" w:rsidP="00C16331">
      <w:pPr>
        <w:widowControl w:val="0"/>
        <w:autoSpaceDE w:val="0"/>
        <w:autoSpaceDN w:val="0"/>
        <w:adjustRightInd w:val="0"/>
        <w:spacing w:before="240" w:after="0" w:line="240" w:lineRule="auto"/>
        <w:jc w:val="both"/>
        <w:rPr>
          <w:rFonts w:ascii="Times New Roman" w:hAnsi="Times New Roman"/>
          <w:b/>
          <w:sz w:val="24"/>
          <w:szCs w:val="24"/>
        </w:rPr>
      </w:pPr>
      <w:bookmarkStart w:id="91" w:name="_Hlk110872075"/>
      <w:r w:rsidRPr="004D0BBE">
        <w:rPr>
          <w:rFonts w:ascii="Times New Roman" w:hAnsi="Times New Roman"/>
          <w:b/>
          <w:sz w:val="24"/>
          <w:szCs w:val="24"/>
        </w:rPr>
        <w:t>с</w:t>
      </w:r>
      <w:r w:rsidR="00A777D5" w:rsidRPr="004D0BBE">
        <w:rPr>
          <w:rFonts w:ascii="Times New Roman" w:hAnsi="Times New Roman"/>
          <w:b/>
          <w:sz w:val="24"/>
          <w:szCs w:val="24"/>
        </w:rPr>
        <w:t>ведения о политике эмитента в области управления рисками, внутреннего контроля</w:t>
      </w:r>
      <w:r w:rsidR="002D152B" w:rsidRPr="004D0BBE">
        <w:rPr>
          <w:rFonts w:ascii="Times New Roman" w:hAnsi="Times New Roman"/>
          <w:b/>
          <w:sz w:val="24"/>
          <w:szCs w:val="24"/>
        </w:rPr>
        <w:t>:</w:t>
      </w:r>
    </w:p>
    <w:p w14:paraId="639CD8F5" w14:textId="600B6C50" w:rsidR="00EF3004" w:rsidRPr="004D0BBE" w:rsidRDefault="00EF3004" w:rsidP="00C16331">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Эмитент придерживается консервативной политики в области управления рисками и внутреннего контроля. Политика Группы </w:t>
      </w:r>
      <w:proofErr w:type="spellStart"/>
      <w:r w:rsidRPr="004D0BBE">
        <w:rPr>
          <w:rFonts w:ascii="Times New Roman" w:hAnsi="Times New Roman"/>
          <w:sz w:val="24"/>
          <w:szCs w:val="24"/>
        </w:rPr>
        <w:t>М.</w:t>
      </w:r>
      <w:r w:rsidR="001E282C" w:rsidRPr="004D0BBE">
        <w:rPr>
          <w:rFonts w:ascii="Times New Roman" w:hAnsi="Times New Roman"/>
          <w:sz w:val="24"/>
          <w:szCs w:val="24"/>
        </w:rPr>
        <w:t>В</w:t>
      </w:r>
      <w:r w:rsidRPr="004D0BBE">
        <w:rPr>
          <w:rFonts w:ascii="Times New Roman" w:hAnsi="Times New Roman"/>
          <w:sz w:val="24"/>
          <w:szCs w:val="24"/>
        </w:rPr>
        <w:t>идео</w:t>
      </w:r>
      <w:proofErr w:type="spellEnd"/>
      <w:r w:rsidRPr="004D0BBE">
        <w:rPr>
          <w:rFonts w:ascii="Times New Roman" w:hAnsi="Times New Roman"/>
          <w:sz w:val="24"/>
          <w:szCs w:val="24"/>
        </w:rPr>
        <w:t xml:space="preserve">–Эльдорадо направлена на минимизацию любых рисков, возникающих при осуществлении деятельности Группы, в числе прочего, </w:t>
      </w:r>
      <w:r w:rsidR="00F41A25" w:rsidRPr="004D0BBE">
        <w:rPr>
          <w:rFonts w:ascii="Times New Roman" w:hAnsi="Times New Roman"/>
          <w:sz w:val="24"/>
          <w:szCs w:val="24"/>
        </w:rPr>
        <w:t xml:space="preserve">на </w:t>
      </w:r>
      <w:r w:rsidRPr="004D0BBE">
        <w:rPr>
          <w:rFonts w:ascii="Times New Roman" w:hAnsi="Times New Roman"/>
          <w:sz w:val="24"/>
          <w:szCs w:val="24"/>
        </w:rPr>
        <w:t>соблюдени</w:t>
      </w:r>
      <w:r w:rsidR="00F41A25" w:rsidRPr="004D0BBE">
        <w:rPr>
          <w:rFonts w:ascii="Times New Roman" w:hAnsi="Times New Roman"/>
          <w:sz w:val="24"/>
          <w:szCs w:val="24"/>
        </w:rPr>
        <w:t>е</w:t>
      </w:r>
      <w:r w:rsidRPr="004D0BBE">
        <w:rPr>
          <w:rFonts w:ascii="Times New Roman" w:hAnsi="Times New Roman"/>
          <w:sz w:val="24"/>
          <w:szCs w:val="24"/>
        </w:rPr>
        <w:t xml:space="preserve"> положений действующего законодательства, разработк</w:t>
      </w:r>
      <w:r w:rsidR="00F41A25" w:rsidRPr="004D0BBE">
        <w:rPr>
          <w:rFonts w:ascii="Times New Roman" w:hAnsi="Times New Roman"/>
          <w:sz w:val="24"/>
          <w:szCs w:val="24"/>
        </w:rPr>
        <w:t>у</w:t>
      </w:r>
      <w:r w:rsidRPr="004D0BBE">
        <w:rPr>
          <w:rFonts w:ascii="Times New Roman" w:hAnsi="Times New Roman"/>
          <w:sz w:val="24"/>
          <w:szCs w:val="24"/>
        </w:rPr>
        <w:t xml:space="preserve"> </w:t>
      </w:r>
      <w:proofErr w:type="spellStart"/>
      <w:r w:rsidRPr="004D0BBE">
        <w:rPr>
          <w:rFonts w:ascii="Times New Roman" w:hAnsi="Times New Roman"/>
          <w:sz w:val="24"/>
          <w:szCs w:val="24"/>
        </w:rPr>
        <w:t>отчетности</w:t>
      </w:r>
      <w:proofErr w:type="spellEnd"/>
      <w:r w:rsidRPr="004D0BBE">
        <w:rPr>
          <w:rFonts w:ascii="Times New Roman" w:hAnsi="Times New Roman"/>
          <w:sz w:val="24"/>
          <w:szCs w:val="24"/>
        </w:rPr>
        <w:t xml:space="preserve"> по рискам, разработк</w:t>
      </w:r>
      <w:r w:rsidR="00F41A25" w:rsidRPr="004D0BBE">
        <w:rPr>
          <w:rFonts w:ascii="Times New Roman" w:hAnsi="Times New Roman"/>
          <w:sz w:val="24"/>
          <w:szCs w:val="24"/>
        </w:rPr>
        <w:t>у</w:t>
      </w:r>
      <w:r w:rsidRPr="004D0BBE">
        <w:rPr>
          <w:rFonts w:ascii="Times New Roman" w:hAnsi="Times New Roman"/>
          <w:sz w:val="24"/>
          <w:szCs w:val="24"/>
        </w:rPr>
        <w:t xml:space="preserve"> объективных алгоритмов и внедрени</w:t>
      </w:r>
      <w:r w:rsidR="00F41A25" w:rsidRPr="004D0BBE">
        <w:rPr>
          <w:rFonts w:ascii="Times New Roman" w:hAnsi="Times New Roman"/>
          <w:sz w:val="24"/>
          <w:szCs w:val="24"/>
        </w:rPr>
        <w:t>е</w:t>
      </w:r>
      <w:r w:rsidRPr="004D0BBE">
        <w:rPr>
          <w:rFonts w:ascii="Times New Roman" w:hAnsi="Times New Roman"/>
          <w:sz w:val="24"/>
          <w:szCs w:val="24"/>
        </w:rPr>
        <w:t xml:space="preserve"> технологичных инструментов для проведения количественной оценки рисков, а также повышени</w:t>
      </w:r>
      <w:r w:rsidR="00F41A25" w:rsidRPr="004D0BBE">
        <w:rPr>
          <w:rFonts w:ascii="Times New Roman" w:hAnsi="Times New Roman"/>
          <w:sz w:val="24"/>
          <w:szCs w:val="24"/>
        </w:rPr>
        <w:t>е</w:t>
      </w:r>
      <w:r w:rsidRPr="004D0BBE">
        <w:rPr>
          <w:rFonts w:ascii="Times New Roman" w:hAnsi="Times New Roman"/>
          <w:sz w:val="24"/>
          <w:szCs w:val="24"/>
        </w:rPr>
        <w:t xml:space="preserve"> общей риск-культуры в компании</w:t>
      </w:r>
    </w:p>
    <w:p w14:paraId="4A02A9A1" w14:textId="162406E7" w:rsidR="00743019" w:rsidRPr="004D0BBE" w:rsidRDefault="00743019" w:rsidP="00C16331">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В Обществе утверждена Политика о системе внутреннего контроля и управления рисками (утверждено Советом директоров Общества (Протокол № 210/2021 от «17» декабря 2021 г.)).</w:t>
      </w:r>
    </w:p>
    <w:p w14:paraId="713DE3E8" w14:textId="611A1473" w:rsidR="002B05C8" w:rsidRPr="004D0BBE" w:rsidRDefault="002B05C8" w:rsidP="00C16331">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В основе организации системы внутреннего контроля лежит </w:t>
      </w:r>
      <w:r w:rsidR="00324BA2" w:rsidRPr="004D0BBE">
        <w:rPr>
          <w:rFonts w:ascii="Times New Roman" w:hAnsi="Times New Roman"/>
          <w:sz w:val="24"/>
          <w:szCs w:val="24"/>
        </w:rPr>
        <w:t>риск ориентированный</w:t>
      </w:r>
      <w:r w:rsidRPr="004D0BBE">
        <w:rPr>
          <w:rFonts w:ascii="Times New Roman" w:hAnsi="Times New Roman"/>
          <w:sz w:val="24"/>
          <w:szCs w:val="24"/>
        </w:rPr>
        <w:t xml:space="preserve"> подход. Он означает тесную интеграцию системы внутреннего контроля с процессами управления рисками, в результате которой обеспечивается своевременное и эффективное применение методов по управлению рисками с использованием эффективных механизмов внутреннего контроля. При этом усилия по построению и совершенствованию системы внутреннего контроля концентрируются, в первую очередь, в тех областях деятельности, которые характеризуются наиболее высоким уровнем рисков. </w:t>
      </w:r>
    </w:p>
    <w:p w14:paraId="6E5D3915" w14:textId="28CA9DDC" w:rsidR="002B05C8" w:rsidRPr="004D0BBE" w:rsidRDefault="002B05C8" w:rsidP="00C16331">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В </w:t>
      </w:r>
      <w:r w:rsidR="00743019" w:rsidRPr="004D0BBE">
        <w:rPr>
          <w:rFonts w:ascii="Times New Roman" w:hAnsi="Times New Roman"/>
          <w:sz w:val="24"/>
          <w:szCs w:val="24"/>
        </w:rPr>
        <w:t>Обществе</w:t>
      </w:r>
      <w:r w:rsidRPr="004D0BBE">
        <w:rPr>
          <w:rFonts w:ascii="Times New Roman" w:hAnsi="Times New Roman"/>
          <w:sz w:val="24"/>
          <w:szCs w:val="24"/>
        </w:rPr>
        <w:t xml:space="preserve"> осуществляется построение и совершенствование системы управления рисками, охватывающей все уровни корпоративного управления и все подразделения</w:t>
      </w:r>
      <w:r w:rsidR="00743019" w:rsidRPr="004D0BBE">
        <w:rPr>
          <w:rFonts w:ascii="Times New Roman" w:hAnsi="Times New Roman"/>
          <w:sz w:val="24"/>
          <w:szCs w:val="24"/>
        </w:rPr>
        <w:t xml:space="preserve"> Общества</w:t>
      </w:r>
      <w:r w:rsidRPr="004D0BBE">
        <w:rPr>
          <w:rFonts w:ascii="Times New Roman" w:hAnsi="Times New Roman"/>
          <w:sz w:val="24"/>
          <w:szCs w:val="24"/>
        </w:rPr>
        <w:t xml:space="preserve">. </w:t>
      </w:r>
    </w:p>
    <w:p w14:paraId="0963D9F0" w14:textId="2028C5D5" w:rsidR="002B05C8" w:rsidRPr="004D0BBE" w:rsidRDefault="002B05C8" w:rsidP="00C16331">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Создание и функционирование системы внутреннего контроля и управления рисками направлено на обеспечение разумной уверенности в достижении поставленных целей и предотвращение (минимизация) рисков, (потерь), возникающих в ходе деятельности Группы </w:t>
      </w:r>
      <w:proofErr w:type="spellStart"/>
      <w:r w:rsidRPr="004D0BBE">
        <w:rPr>
          <w:rFonts w:ascii="Times New Roman" w:hAnsi="Times New Roman"/>
          <w:sz w:val="24"/>
          <w:szCs w:val="24"/>
        </w:rPr>
        <w:t>М.</w:t>
      </w:r>
      <w:r w:rsidR="001213B3" w:rsidRPr="004D0BBE">
        <w:rPr>
          <w:rFonts w:ascii="Times New Roman" w:hAnsi="Times New Roman"/>
          <w:sz w:val="24"/>
          <w:szCs w:val="24"/>
        </w:rPr>
        <w:t>В</w:t>
      </w:r>
      <w:r w:rsidRPr="004D0BBE">
        <w:rPr>
          <w:rFonts w:ascii="Times New Roman" w:hAnsi="Times New Roman"/>
          <w:sz w:val="24"/>
          <w:szCs w:val="24"/>
        </w:rPr>
        <w:t>идео</w:t>
      </w:r>
      <w:proofErr w:type="spellEnd"/>
      <w:r w:rsidRPr="004D0BBE">
        <w:rPr>
          <w:rFonts w:ascii="Times New Roman" w:hAnsi="Times New Roman"/>
          <w:sz w:val="24"/>
          <w:szCs w:val="24"/>
        </w:rPr>
        <w:t xml:space="preserve">-Эльдорадо по направлениям: </w:t>
      </w:r>
    </w:p>
    <w:p w14:paraId="7FD370C5" w14:textId="00FD7FB2" w:rsidR="009C3810" w:rsidRPr="004D0BBE" w:rsidRDefault="002B05C8" w:rsidP="009C3810">
      <w:pPr>
        <w:widowControl w:val="0"/>
        <w:autoSpaceDE w:val="0"/>
        <w:autoSpaceDN w:val="0"/>
        <w:adjustRightInd w:val="0"/>
        <w:spacing w:after="0" w:line="240" w:lineRule="auto"/>
        <w:ind w:firstLine="540"/>
        <w:jc w:val="both"/>
        <w:rPr>
          <w:rFonts w:ascii="Times New Roman" w:hAnsi="Times New Roman"/>
          <w:sz w:val="24"/>
          <w:szCs w:val="24"/>
        </w:rPr>
      </w:pPr>
      <w:r w:rsidRPr="004D0BBE">
        <w:rPr>
          <w:rFonts w:ascii="Times New Roman" w:hAnsi="Times New Roman"/>
          <w:sz w:val="24"/>
          <w:szCs w:val="24"/>
        </w:rPr>
        <w:t xml:space="preserve">− эффективность и результативность финансово-хозяйственной деятельности, в том числе сохранность активов; </w:t>
      </w:r>
    </w:p>
    <w:p w14:paraId="306B884C" w14:textId="77777777" w:rsidR="002B05C8" w:rsidRPr="004D0BBE" w:rsidRDefault="002B05C8" w:rsidP="00DD153F">
      <w:pPr>
        <w:widowControl w:val="0"/>
        <w:autoSpaceDE w:val="0"/>
        <w:autoSpaceDN w:val="0"/>
        <w:adjustRightInd w:val="0"/>
        <w:spacing w:after="0" w:line="240" w:lineRule="auto"/>
        <w:ind w:firstLine="540"/>
        <w:jc w:val="both"/>
        <w:rPr>
          <w:rFonts w:ascii="Times New Roman" w:hAnsi="Times New Roman"/>
          <w:sz w:val="24"/>
          <w:szCs w:val="24"/>
        </w:rPr>
      </w:pPr>
      <w:r w:rsidRPr="004D0BBE">
        <w:rPr>
          <w:rFonts w:ascii="Times New Roman" w:hAnsi="Times New Roman"/>
          <w:sz w:val="24"/>
          <w:szCs w:val="24"/>
        </w:rPr>
        <w:t>− достоверность, полноту и своевременность бухгалтерской, финансовой и иной отчётности;</w:t>
      </w:r>
    </w:p>
    <w:p w14:paraId="28589138" w14:textId="5BFBB7F8" w:rsidR="002B05C8" w:rsidRPr="004D0BBE" w:rsidRDefault="002B05C8" w:rsidP="00DD153F">
      <w:pPr>
        <w:widowControl w:val="0"/>
        <w:autoSpaceDE w:val="0"/>
        <w:autoSpaceDN w:val="0"/>
        <w:adjustRightInd w:val="0"/>
        <w:spacing w:after="0" w:line="240" w:lineRule="auto"/>
        <w:ind w:firstLine="540"/>
        <w:jc w:val="both"/>
        <w:rPr>
          <w:rFonts w:ascii="Times New Roman" w:hAnsi="Times New Roman"/>
          <w:sz w:val="24"/>
          <w:szCs w:val="24"/>
        </w:rPr>
      </w:pPr>
      <w:r w:rsidRPr="004D0BBE">
        <w:rPr>
          <w:rFonts w:ascii="Times New Roman" w:hAnsi="Times New Roman"/>
          <w:sz w:val="24"/>
          <w:szCs w:val="24"/>
        </w:rPr>
        <w:t xml:space="preserve">− соблюдение применимого законодательства и требований внутренних нормативных документов. </w:t>
      </w:r>
    </w:p>
    <w:p w14:paraId="5AFCD465" w14:textId="59C57BC3" w:rsidR="00775FA3" w:rsidRPr="004D0BBE" w:rsidRDefault="002B05C8" w:rsidP="00C16331">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Управление рисками направлено на повышение эффективности деятельности Группы </w:t>
      </w:r>
      <w:proofErr w:type="spellStart"/>
      <w:r w:rsidRPr="004D0BBE">
        <w:rPr>
          <w:rFonts w:ascii="Times New Roman" w:hAnsi="Times New Roman"/>
          <w:sz w:val="24"/>
          <w:szCs w:val="24"/>
        </w:rPr>
        <w:t>М.</w:t>
      </w:r>
      <w:r w:rsidR="001213B3" w:rsidRPr="004D0BBE">
        <w:rPr>
          <w:rFonts w:ascii="Times New Roman" w:hAnsi="Times New Roman"/>
          <w:sz w:val="24"/>
          <w:szCs w:val="24"/>
        </w:rPr>
        <w:t>В</w:t>
      </w:r>
      <w:r w:rsidRPr="004D0BBE">
        <w:rPr>
          <w:rFonts w:ascii="Times New Roman" w:hAnsi="Times New Roman"/>
          <w:sz w:val="24"/>
          <w:szCs w:val="24"/>
        </w:rPr>
        <w:t>идео</w:t>
      </w:r>
      <w:proofErr w:type="spellEnd"/>
      <w:r w:rsidRPr="004D0BBE">
        <w:rPr>
          <w:rFonts w:ascii="Times New Roman" w:hAnsi="Times New Roman"/>
          <w:sz w:val="24"/>
          <w:szCs w:val="24"/>
        </w:rPr>
        <w:t>-Эльдорадо в целом в результате интеграции управления рисками с процессами стратегического планирования, бизнес-планирования и принятия управленческих решений</w:t>
      </w:r>
    </w:p>
    <w:p w14:paraId="62A89CD5" w14:textId="511A33B1" w:rsidR="00775FA3" w:rsidRPr="004D0BBE" w:rsidRDefault="002B05C8" w:rsidP="00C16331">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Внутренний контроль и управление рисками </w:t>
      </w:r>
      <w:bookmarkStart w:id="92" w:name="_Hlk114681248"/>
      <w:r w:rsidRPr="004D0BBE">
        <w:rPr>
          <w:rFonts w:ascii="Times New Roman" w:hAnsi="Times New Roman"/>
          <w:sz w:val="24"/>
          <w:szCs w:val="24"/>
        </w:rPr>
        <w:t xml:space="preserve">реализуется на </w:t>
      </w:r>
      <w:proofErr w:type="spellStart"/>
      <w:r w:rsidRPr="004D0BBE">
        <w:rPr>
          <w:rFonts w:ascii="Times New Roman" w:hAnsi="Times New Roman"/>
          <w:sz w:val="24"/>
          <w:szCs w:val="24"/>
        </w:rPr>
        <w:t>трех</w:t>
      </w:r>
      <w:proofErr w:type="spellEnd"/>
      <w:r w:rsidRPr="004D0BBE">
        <w:rPr>
          <w:rFonts w:ascii="Times New Roman" w:hAnsi="Times New Roman"/>
          <w:sz w:val="24"/>
          <w:szCs w:val="24"/>
        </w:rPr>
        <w:t xml:space="preserve"> уровнях с использованием модели 3-х линий защиты</w:t>
      </w:r>
      <w:bookmarkEnd w:id="92"/>
      <w:r w:rsidRPr="004D0BBE">
        <w:rPr>
          <w:rFonts w:ascii="Times New Roman" w:hAnsi="Times New Roman"/>
          <w:sz w:val="24"/>
          <w:szCs w:val="24"/>
        </w:rPr>
        <w:t>.</w:t>
      </w:r>
    </w:p>
    <w:p w14:paraId="36D8979B" w14:textId="3089D2D0" w:rsidR="002B05C8" w:rsidRPr="004D0BBE" w:rsidRDefault="002B05C8" w:rsidP="00DD153F">
      <w:pPr>
        <w:widowControl w:val="0"/>
        <w:autoSpaceDE w:val="0"/>
        <w:autoSpaceDN w:val="0"/>
        <w:adjustRightInd w:val="0"/>
        <w:spacing w:after="0" w:line="240" w:lineRule="auto"/>
        <w:ind w:firstLine="540"/>
        <w:jc w:val="both"/>
        <w:rPr>
          <w:rFonts w:ascii="Times New Roman" w:hAnsi="Times New Roman"/>
          <w:sz w:val="24"/>
          <w:szCs w:val="24"/>
        </w:rPr>
      </w:pPr>
      <w:r w:rsidRPr="004D0BBE">
        <w:rPr>
          <w:rFonts w:ascii="Times New Roman" w:hAnsi="Times New Roman"/>
          <w:sz w:val="24"/>
          <w:szCs w:val="24"/>
        </w:rPr>
        <w:t>- 1-я линия защиты (оперативное управление): исполнительные органы Общества и / или дочерних и зависимых обществ Общества, руководители функциональных подразделений, владельцы бизнес-процессов (операционное руководство), работники – исполнители контрольных процедур</w:t>
      </w:r>
      <w:r w:rsidR="00DD153F" w:rsidRPr="004D0BBE">
        <w:rPr>
          <w:rFonts w:ascii="Times New Roman" w:hAnsi="Times New Roman"/>
          <w:sz w:val="24"/>
          <w:szCs w:val="24"/>
        </w:rPr>
        <w:t>;</w:t>
      </w:r>
    </w:p>
    <w:p w14:paraId="3109D90B" w14:textId="617D29FB" w:rsidR="002B05C8" w:rsidRPr="004D0BBE" w:rsidRDefault="00DD153F" w:rsidP="00DD153F">
      <w:pPr>
        <w:widowControl w:val="0"/>
        <w:autoSpaceDE w:val="0"/>
        <w:autoSpaceDN w:val="0"/>
        <w:adjustRightInd w:val="0"/>
        <w:spacing w:after="0" w:line="240" w:lineRule="auto"/>
        <w:ind w:firstLine="540"/>
        <w:jc w:val="both"/>
        <w:rPr>
          <w:rFonts w:ascii="Times New Roman" w:hAnsi="Times New Roman"/>
          <w:sz w:val="24"/>
          <w:szCs w:val="24"/>
        </w:rPr>
      </w:pPr>
      <w:r w:rsidRPr="004D0BBE">
        <w:rPr>
          <w:rFonts w:ascii="Times New Roman" w:hAnsi="Times New Roman"/>
          <w:sz w:val="24"/>
          <w:szCs w:val="24"/>
        </w:rPr>
        <w:t>- 2-я линия защиты (функции внутреннего контроля и надзора): ко 2-ой линии защиты относятся специализированные органы внутреннего контроля и управления рисками (подразделения внутреннего контроля и управления рисками, юридические подразделения, подразделения экономической и информационной безопасности и пр.);</w:t>
      </w:r>
    </w:p>
    <w:p w14:paraId="19C06A43" w14:textId="07E1BF4C" w:rsidR="00DD153F" w:rsidRPr="004D0BBE" w:rsidRDefault="00DD153F" w:rsidP="00DD153F">
      <w:pPr>
        <w:widowControl w:val="0"/>
        <w:autoSpaceDE w:val="0"/>
        <w:autoSpaceDN w:val="0"/>
        <w:adjustRightInd w:val="0"/>
        <w:spacing w:after="0" w:line="240" w:lineRule="auto"/>
        <w:ind w:firstLine="540"/>
        <w:jc w:val="both"/>
        <w:rPr>
          <w:rFonts w:ascii="Times New Roman" w:hAnsi="Times New Roman"/>
          <w:sz w:val="24"/>
          <w:szCs w:val="24"/>
        </w:rPr>
      </w:pPr>
      <w:r w:rsidRPr="004D0BBE">
        <w:rPr>
          <w:rFonts w:ascii="Times New Roman" w:hAnsi="Times New Roman"/>
          <w:sz w:val="24"/>
          <w:szCs w:val="24"/>
        </w:rPr>
        <w:lastRenderedPageBreak/>
        <w:t>- 3-я линия защиты: Внутренний аудит.</w:t>
      </w:r>
    </w:p>
    <w:p w14:paraId="2B354A8E" w14:textId="6DB9B342" w:rsidR="00285E3A" w:rsidRPr="004D0BBE" w:rsidRDefault="00285E3A" w:rsidP="00C16331">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sz w:val="24"/>
          <w:szCs w:val="24"/>
        </w:rPr>
        <w:t xml:space="preserve">В случае возникновения одного или нескольких рисков Эмитент и компании Группы </w:t>
      </w:r>
      <w:proofErr w:type="spellStart"/>
      <w:r w:rsidRPr="004D0BBE">
        <w:rPr>
          <w:rFonts w:ascii="Times New Roman" w:hAnsi="Times New Roman"/>
          <w:sz w:val="24"/>
          <w:szCs w:val="24"/>
        </w:rPr>
        <w:t>М.</w:t>
      </w:r>
      <w:r w:rsidR="001213B3" w:rsidRPr="004D0BBE">
        <w:rPr>
          <w:rFonts w:ascii="Times New Roman" w:hAnsi="Times New Roman"/>
          <w:sz w:val="24"/>
          <w:szCs w:val="24"/>
        </w:rPr>
        <w:t>В</w:t>
      </w:r>
      <w:r w:rsidRPr="004D0BBE">
        <w:rPr>
          <w:rFonts w:ascii="Times New Roman" w:hAnsi="Times New Roman"/>
          <w:sz w:val="24"/>
          <w:szCs w:val="24"/>
        </w:rPr>
        <w:t>идео</w:t>
      </w:r>
      <w:proofErr w:type="spellEnd"/>
      <w:r w:rsidRPr="004D0BBE">
        <w:rPr>
          <w:rFonts w:ascii="Times New Roman" w:hAnsi="Times New Roman"/>
          <w:sz w:val="24"/>
          <w:szCs w:val="24"/>
        </w:rPr>
        <w:t xml:space="preserve">–Эльдорадо предпримут необходимые меры по ограничению их негативного влияния. Параметры проводимых мероприятий будут зависеть от особенностей создавшейся ситуации в каждом конкретном случае. Эмитент не может гарантировать, что действия, направленные на преодоление возникших негативных изменений, приведут к существенному улучшению положения компании Группы </w:t>
      </w:r>
      <w:proofErr w:type="spellStart"/>
      <w:r w:rsidRPr="004D0BBE">
        <w:rPr>
          <w:rFonts w:ascii="Times New Roman" w:hAnsi="Times New Roman"/>
          <w:sz w:val="24"/>
          <w:szCs w:val="24"/>
        </w:rPr>
        <w:t>М.Видео</w:t>
      </w:r>
      <w:proofErr w:type="spellEnd"/>
      <w:r w:rsidRPr="004D0BBE">
        <w:rPr>
          <w:rFonts w:ascii="Times New Roman" w:hAnsi="Times New Roman"/>
          <w:sz w:val="24"/>
          <w:szCs w:val="24"/>
        </w:rPr>
        <w:t>–Эльдорадо, поскольку ряд рисков находится вне контроля Эмитента.</w:t>
      </w:r>
      <w:bookmarkEnd w:id="91"/>
    </w:p>
    <w:p w14:paraId="7019B565" w14:textId="77777777" w:rsidR="00CA476E" w:rsidRPr="004D0BBE" w:rsidRDefault="00736766" w:rsidP="00D6710B">
      <w:pPr>
        <w:widowControl w:val="0"/>
        <w:autoSpaceDE w:val="0"/>
        <w:autoSpaceDN w:val="0"/>
        <w:adjustRightInd w:val="0"/>
        <w:spacing w:before="240" w:after="0" w:line="240" w:lineRule="auto"/>
        <w:jc w:val="both"/>
        <w:rPr>
          <w:rFonts w:ascii="Times New Roman" w:hAnsi="Times New Roman"/>
          <w:sz w:val="24"/>
          <w:szCs w:val="24"/>
        </w:rPr>
      </w:pPr>
      <w:bookmarkStart w:id="93" w:name="_Hlk110872135"/>
      <w:r w:rsidRPr="004D0BBE">
        <w:rPr>
          <w:rFonts w:ascii="Times New Roman" w:hAnsi="Times New Roman"/>
          <w:b/>
          <w:sz w:val="24"/>
          <w:szCs w:val="24"/>
        </w:rPr>
        <w:t>с</w:t>
      </w:r>
      <w:r w:rsidR="002D152B" w:rsidRPr="004D0BBE">
        <w:rPr>
          <w:rFonts w:ascii="Times New Roman" w:hAnsi="Times New Roman"/>
          <w:b/>
          <w:sz w:val="24"/>
          <w:szCs w:val="24"/>
        </w:rPr>
        <w:t>ведения о политике эмитента в области</w:t>
      </w:r>
      <w:r w:rsidR="00A777D5" w:rsidRPr="004D0BBE">
        <w:rPr>
          <w:rFonts w:ascii="Times New Roman" w:hAnsi="Times New Roman"/>
          <w:b/>
          <w:sz w:val="24"/>
          <w:szCs w:val="24"/>
        </w:rPr>
        <w:t xml:space="preserve"> внутреннего аудита</w:t>
      </w:r>
      <w:r w:rsidR="002D152B" w:rsidRPr="004D0BBE">
        <w:rPr>
          <w:rFonts w:ascii="Times New Roman" w:hAnsi="Times New Roman"/>
          <w:b/>
          <w:sz w:val="24"/>
          <w:szCs w:val="24"/>
        </w:rPr>
        <w:t>:</w:t>
      </w:r>
    </w:p>
    <w:p w14:paraId="0D3F9B7C" w14:textId="407198F1" w:rsidR="002D152B" w:rsidRPr="004D0BBE" w:rsidRDefault="00CA476E" w:rsidP="00D6710B">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Функцию внутреннего аудита осуществляет</w:t>
      </w:r>
      <w:r w:rsidR="00F405A5" w:rsidRPr="004D0BBE">
        <w:rPr>
          <w:rFonts w:ascii="Times New Roman" w:hAnsi="Times New Roman"/>
          <w:sz w:val="24"/>
          <w:szCs w:val="24"/>
        </w:rPr>
        <w:t xml:space="preserve"> отдельное структурное подразделение Общества -</w:t>
      </w:r>
      <w:r w:rsidRPr="004D0BBE">
        <w:rPr>
          <w:rFonts w:ascii="Times New Roman" w:hAnsi="Times New Roman"/>
          <w:sz w:val="24"/>
          <w:szCs w:val="24"/>
        </w:rPr>
        <w:t xml:space="preserve"> Подразделение внутреннего аудита. </w:t>
      </w:r>
    </w:p>
    <w:p w14:paraId="61053562" w14:textId="3F371D81" w:rsidR="00CF36D9" w:rsidRPr="004D0BBE" w:rsidRDefault="00CF36D9" w:rsidP="00D6710B">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Подразделение внутреннего аудита возглавляет руководитель, который назначается на должность и освобождается от занимаемой должности единоличным исполнительным органом на основании решения Совета директоров Общества. </w:t>
      </w:r>
    </w:p>
    <w:p w14:paraId="4073A592" w14:textId="4315309B" w:rsidR="003D47DE" w:rsidRPr="004D0BBE" w:rsidRDefault="003D47DE" w:rsidP="00D6710B">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Задачи и функции подразделения внутреннего аудита описаны в настоящем пункте </w:t>
      </w:r>
      <w:proofErr w:type="spellStart"/>
      <w:r w:rsidRPr="004D0BBE">
        <w:rPr>
          <w:rFonts w:ascii="Times New Roman" w:hAnsi="Times New Roman"/>
          <w:sz w:val="24"/>
          <w:szCs w:val="24"/>
        </w:rPr>
        <w:t>Отчета</w:t>
      </w:r>
      <w:proofErr w:type="spellEnd"/>
      <w:r w:rsidRPr="004D0BBE">
        <w:rPr>
          <w:rFonts w:ascii="Times New Roman" w:hAnsi="Times New Roman"/>
          <w:sz w:val="24"/>
          <w:szCs w:val="24"/>
        </w:rPr>
        <w:t xml:space="preserve"> Эмитента выше по тексту настоящего пункта.</w:t>
      </w:r>
    </w:p>
    <w:p w14:paraId="2D634346" w14:textId="094CC3A1" w:rsidR="00CF36D9" w:rsidRPr="004D0BBE" w:rsidRDefault="00CF36D9" w:rsidP="00D6710B">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Независимость подразделения внутреннего аудита достигается </w:t>
      </w:r>
      <w:proofErr w:type="spellStart"/>
      <w:r w:rsidRPr="004D0BBE">
        <w:rPr>
          <w:rFonts w:ascii="Times New Roman" w:hAnsi="Times New Roman"/>
          <w:sz w:val="24"/>
          <w:szCs w:val="24"/>
        </w:rPr>
        <w:t>путем</w:t>
      </w:r>
      <w:proofErr w:type="spellEnd"/>
      <w:r w:rsidRPr="004D0BBE">
        <w:rPr>
          <w:rFonts w:ascii="Times New Roman" w:hAnsi="Times New Roman"/>
          <w:sz w:val="24"/>
          <w:szCs w:val="24"/>
        </w:rPr>
        <w:t xml:space="preserve"> разграничения функциональной и административной </w:t>
      </w:r>
      <w:proofErr w:type="spellStart"/>
      <w:r w:rsidRPr="004D0BBE">
        <w:rPr>
          <w:rFonts w:ascii="Times New Roman" w:hAnsi="Times New Roman"/>
          <w:sz w:val="24"/>
          <w:szCs w:val="24"/>
        </w:rPr>
        <w:t>подотчетности</w:t>
      </w:r>
      <w:proofErr w:type="spellEnd"/>
      <w:r w:rsidRPr="004D0BBE">
        <w:rPr>
          <w:rFonts w:ascii="Times New Roman" w:hAnsi="Times New Roman"/>
          <w:sz w:val="24"/>
          <w:szCs w:val="24"/>
        </w:rPr>
        <w:t xml:space="preserve">. Функционально </w:t>
      </w:r>
      <w:proofErr w:type="spellStart"/>
      <w:r w:rsidRPr="004D0BBE">
        <w:rPr>
          <w:rFonts w:ascii="Times New Roman" w:hAnsi="Times New Roman"/>
          <w:sz w:val="24"/>
          <w:szCs w:val="24"/>
        </w:rPr>
        <w:t>подотчетно</w:t>
      </w:r>
      <w:proofErr w:type="spellEnd"/>
      <w:r w:rsidRPr="004D0BBE">
        <w:rPr>
          <w:rFonts w:ascii="Times New Roman" w:hAnsi="Times New Roman"/>
          <w:sz w:val="24"/>
          <w:szCs w:val="24"/>
        </w:rPr>
        <w:t xml:space="preserve"> Совету директоров, а административно - единоличному исполнительному органу.</w:t>
      </w:r>
    </w:p>
    <w:p w14:paraId="60F9BA3F" w14:textId="463371E9" w:rsidR="006552ED" w:rsidRPr="004D0BBE" w:rsidRDefault="006552ED" w:rsidP="00D6710B">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Внутренний аудит осуществляется на основе планирования</w:t>
      </w:r>
      <w:r w:rsidR="003D47DE" w:rsidRPr="004D0BBE">
        <w:rPr>
          <w:rFonts w:ascii="Times New Roman" w:hAnsi="Times New Roman"/>
          <w:sz w:val="24"/>
          <w:szCs w:val="24"/>
        </w:rPr>
        <w:t>.</w:t>
      </w:r>
    </w:p>
    <w:p w14:paraId="29E438B2" w14:textId="1C05B2B1" w:rsidR="00CA476E" w:rsidRPr="004D0BBE" w:rsidRDefault="00CA476E" w:rsidP="00D6710B">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Не реже одного раза в год Советом директоров Общества на основании рекомендации Комитета по аудиту Совета директоров Общества и по представлению Руководителя подразделения внутреннего аудита</w:t>
      </w:r>
      <w:r w:rsidR="00710585" w:rsidRPr="004D0BBE">
        <w:t xml:space="preserve"> </w:t>
      </w:r>
      <w:r w:rsidR="00710585" w:rsidRPr="004D0BBE">
        <w:rPr>
          <w:rFonts w:ascii="Times New Roman" w:hAnsi="Times New Roman"/>
          <w:sz w:val="24"/>
          <w:szCs w:val="24"/>
        </w:rPr>
        <w:t>рассматривается и утверждается</w:t>
      </w:r>
      <w:r w:rsidR="00710585" w:rsidRPr="004D0BBE">
        <w:t xml:space="preserve"> </w:t>
      </w:r>
      <w:r w:rsidR="00710585" w:rsidRPr="004D0BBE">
        <w:rPr>
          <w:rFonts w:ascii="Times New Roman" w:hAnsi="Times New Roman"/>
          <w:sz w:val="24"/>
          <w:szCs w:val="24"/>
        </w:rPr>
        <w:t>план внутреннего аудита</w:t>
      </w:r>
      <w:r w:rsidRPr="004D0BBE">
        <w:rPr>
          <w:rFonts w:ascii="Times New Roman" w:hAnsi="Times New Roman"/>
          <w:sz w:val="24"/>
          <w:szCs w:val="24"/>
        </w:rPr>
        <w:t>.</w:t>
      </w:r>
    </w:p>
    <w:p w14:paraId="0696C820" w14:textId="7D4AD238" w:rsidR="00485C42" w:rsidRPr="004D0BBE" w:rsidRDefault="00CA476E" w:rsidP="00D6710B">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Разработка плана внутреннего аудита осуществляется на основе приоритезации областей аудита с использованием риск-ориентированной методологии, и с </w:t>
      </w:r>
      <w:proofErr w:type="spellStart"/>
      <w:r w:rsidRPr="004D0BBE">
        <w:rPr>
          <w:rFonts w:ascii="Times New Roman" w:hAnsi="Times New Roman"/>
          <w:sz w:val="24"/>
          <w:szCs w:val="24"/>
        </w:rPr>
        <w:t>учетом</w:t>
      </w:r>
      <w:proofErr w:type="spellEnd"/>
      <w:r w:rsidRPr="004D0BBE">
        <w:rPr>
          <w:rFonts w:ascii="Times New Roman" w:hAnsi="Times New Roman"/>
          <w:sz w:val="24"/>
          <w:szCs w:val="24"/>
        </w:rPr>
        <w:t xml:space="preserve"> мнения и пожеланий Комитета по аудиту </w:t>
      </w:r>
      <w:r w:rsidR="003D47DE" w:rsidRPr="004D0BBE">
        <w:rPr>
          <w:rFonts w:ascii="Times New Roman" w:hAnsi="Times New Roman"/>
          <w:sz w:val="24"/>
          <w:szCs w:val="24"/>
        </w:rPr>
        <w:t>С</w:t>
      </w:r>
      <w:r w:rsidRPr="004D0BBE">
        <w:rPr>
          <w:rFonts w:ascii="Times New Roman" w:hAnsi="Times New Roman"/>
          <w:sz w:val="24"/>
          <w:szCs w:val="24"/>
        </w:rPr>
        <w:t>овета директоров Общества, а также исполнительных органов и ключевых работников Общества и/или его дочерних обществ.</w:t>
      </w:r>
    </w:p>
    <w:p w14:paraId="6A7C5789" w14:textId="77777777" w:rsidR="003D47DE" w:rsidRPr="004D0BBE" w:rsidRDefault="00485C42" w:rsidP="00D6710B">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Области деятельности внутреннего аудита определяются на основании оценки корпоративного риска. </w:t>
      </w:r>
    </w:p>
    <w:p w14:paraId="6918CE01" w14:textId="3A6FB4EA" w:rsidR="00BC1FDD" w:rsidRPr="004D0BBE" w:rsidRDefault="00485C42" w:rsidP="00D6710B">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Аудиторские проверки фокусируются на областях с высоким риском и представляют анализ процедур </w:t>
      </w:r>
      <w:r w:rsidR="00CC1AA3" w:rsidRPr="004D0BBE">
        <w:rPr>
          <w:rFonts w:ascii="Times New Roman" w:hAnsi="Times New Roman"/>
          <w:sz w:val="24"/>
          <w:szCs w:val="24"/>
        </w:rPr>
        <w:t>управления рисками, системы внутреннего контроля, информационных систем и процессов управления.</w:t>
      </w:r>
    </w:p>
    <w:p w14:paraId="37030D86" w14:textId="1EF676F6" w:rsidR="00CA476E" w:rsidRPr="004D0BBE" w:rsidRDefault="00F06488" w:rsidP="00D6710B">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Проведение аудиторской проверки включает в себя выполнение периодического тестирования отдельных транзакций, анализ передовых практик, экспертизу приобретений и другие специальные исследования, а также оценку нормативных и внутренних требований и мер, способствующих предотвращению и выявлению мошенничества.</w:t>
      </w:r>
      <w:r w:rsidR="00CA476E" w:rsidRPr="004D0BBE">
        <w:rPr>
          <w:rFonts w:ascii="Times New Roman" w:hAnsi="Times New Roman"/>
          <w:sz w:val="24"/>
          <w:szCs w:val="24"/>
        </w:rPr>
        <w:t xml:space="preserve"> </w:t>
      </w:r>
    </w:p>
    <w:p w14:paraId="4DFCE3DB" w14:textId="1BDE4658" w:rsidR="003D47DE" w:rsidRPr="004D0BBE" w:rsidRDefault="002C3E11" w:rsidP="00D6710B">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Внутренний документ Общества в области внутреннего аудита: Положение о внутреннем аудите Общества,</w:t>
      </w:r>
      <w:r w:rsidRPr="004D0BBE">
        <w:t xml:space="preserve"> </w:t>
      </w:r>
      <w:proofErr w:type="spellStart"/>
      <w:r w:rsidRPr="004D0BBE">
        <w:rPr>
          <w:rFonts w:ascii="Times New Roman" w:hAnsi="Times New Roman"/>
          <w:sz w:val="24"/>
          <w:szCs w:val="24"/>
        </w:rPr>
        <w:t>утвержденное</w:t>
      </w:r>
      <w:proofErr w:type="spellEnd"/>
      <w:r w:rsidRPr="004D0BBE">
        <w:rPr>
          <w:rFonts w:ascii="Times New Roman" w:hAnsi="Times New Roman"/>
          <w:sz w:val="24"/>
          <w:szCs w:val="24"/>
        </w:rPr>
        <w:t xml:space="preserve"> Советом директоров 11.12.2014г. (Протокол №94/2014 от 15.12.2014г.)</w:t>
      </w:r>
      <w:bookmarkEnd w:id="93"/>
    </w:p>
    <w:p w14:paraId="6F3B9DC7" w14:textId="77777777" w:rsidR="00973E13" w:rsidRPr="004D0BBE" w:rsidRDefault="00736766" w:rsidP="00D6710B">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b/>
          <w:sz w:val="24"/>
          <w:szCs w:val="24"/>
        </w:rPr>
        <w:t>с</w:t>
      </w:r>
      <w:r w:rsidR="002D152B" w:rsidRPr="004D0BBE">
        <w:rPr>
          <w:rFonts w:ascii="Times New Roman" w:hAnsi="Times New Roman"/>
          <w:b/>
          <w:sz w:val="24"/>
          <w:szCs w:val="24"/>
        </w:rPr>
        <w:t>ведения</w:t>
      </w:r>
      <w:r w:rsidR="00A777D5" w:rsidRPr="004D0BBE">
        <w:rPr>
          <w:rFonts w:ascii="Times New Roman" w:hAnsi="Times New Roman"/>
          <w:b/>
          <w:sz w:val="24"/>
          <w:szCs w:val="24"/>
        </w:rPr>
        <w:t xml:space="preserve">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rsidR="002D152B" w:rsidRPr="004D0BBE">
        <w:rPr>
          <w:rFonts w:ascii="Times New Roman" w:hAnsi="Times New Roman"/>
          <w:b/>
          <w:sz w:val="24"/>
          <w:szCs w:val="24"/>
        </w:rPr>
        <w:t>:</w:t>
      </w:r>
    </w:p>
    <w:p w14:paraId="4439E018" w14:textId="5029E870" w:rsidR="00A777D5" w:rsidRPr="004D0BBE" w:rsidRDefault="007D561B" w:rsidP="00D6710B">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В Обществе действует Положение об инсайдерской информации ПАО «</w:t>
      </w:r>
      <w:proofErr w:type="gramStart"/>
      <w:r w:rsidRPr="004D0BBE">
        <w:rPr>
          <w:rFonts w:ascii="Times New Roman" w:hAnsi="Times New Roman"/>
          <w:sz w:val="24"/>
          <w:szCs w:val="24"/>
        </w:rPr>
        <w:t>М.видео</w:t>
      </w:r>
      <w:proofErr w:type="gramEnd"/>
      <w:r w:rsidRPr="004D0BBE">
        <w:rPr>
          <w:rFonts w:ascii="Times New Roman" w:hAnsi="Times New Roman"/>
          <w:sz w:val="24"/>
          <w:szCs w:val="24"/>
        </w:rPr>
        <w:t>»</w:t>
      </w:r>
      <w:r w:rsidR="00973E13" w:rsidRPr="004D0BBE">
        <w:rPr>
          <w:rFonts w:ascii="Times New Roman" w:hAnsi="Times New Roman"/>
          <w:sz w:val="24"/>
          <w:szCs w:val="24"/>
        </w:rPr>
        <w:t>,</w:t>
      </w:r>
      <w:r w:rsidRPr="004D0BBE">
        <w:rPr>
          <w:rFonts w:ascii="Times New Roman" w:hAnsi="Times New Roman"/>
          <w:sz w:val="24"/>
          <w:szCs w:val="24"/>
        </w:rPr>
        <w:t xml:space="preserve"> </w:t>
      </w:r>
      <w:proofErr w:type="spellStart"/>
      <w:r w:rsidRPr="004D0BBE">
        <w:rPr>
          <w:rFonts w:ascii="Times New Roman" w:hAnsi="Times New Roman"/>
          <w:sz w:val="24"/>
          <w:szCs w:val="24"/>
        </w:rPr>
        <w:t>утвержденное</w:t>
      </w:r>
      <w:proofErr w:type="spellEnd"/>
      <w:r w:rsidRPr="004D0BBE">
        <w:rPr>
          <w:rFonts w:ascii="Times New Roman" w:hAnsi="Times New Roman"/>
          <w:sz w:val="24"/>
          <w:szCs w:val="24"/>
        </w:rPr>
        <w:t xml:space="preserve"> Советом директоров Общества (Протокол № 209/2021 от «29» октября 2021 года).</w:t>
      </w:r>
      <w:bookmarkEnd w:id="87"/>
    </w:p>
    <w:p w14:paraId="7CDA18C6" w14:textId="77777777" w:rsidR="004B3AD9" w:rsidRPr="004D0BBE" w:rsidRDefault="004B3AD9" w:rsidP="00973E13">
      <w:pPr>
        <w:widowControl w:val="0"/>
        <w:autoSpaceDE w:val="0"/>
        <w:autoSpaceDN w:val="0"/>
        <w:adjustRightInd w:val="0"/>
        <w:spacing w:after="0" w:line="240" w:lineRule="auto"/>
        <w:ind w:firstLine="540"/>
        <w:jc w:val="both"/>
        <w:rPr>
          <w:rFonts w:ascii="Times New Roman" w:hAnsi="Times New Roman"/>
          <w:sz w:val="24"/>
          <w:szCs w:val="24"/>
        </w:rPr>
      </w:pPr>
    </w:p>
    <w:p w14:paraId="2DBDAF2C" w14:textId="5F14634C" w:rsidR="005C04F5" w:rsidRPr="004D0BBE" w:rsidRDefault="005C04F5" w:rsidP="00D6710B">
      <w:pPr>
        <w:widowControl w:val="0"/>
        <w:autoSpaceDE w:val="0"/>
        <w:autoSpaceDN w:val="0"/>
        <w:adjustRightInd w:val="0"/>
        <w:spacing w:after="0" w:line="240" w:lineRule="auto"/>
        <w:jc w:val="both"/>
        <w:rPr>
          <w:rFonts w:ascii="Times New Roman" w:hAnsi="Times New Roman"/>
          <w:sz w:val="24"/>
          <w:szCs w:val="24"/>
        </w:rPr>
      </w:pPr>
      <w:bookmarkStart w:id="94" w:name="_Hlk114487439"/>
      <w:r w:rsidRPr="004D0BBE">
        <w:rPr>
          <w:rFonts w:ascii="Times New Roman" w:hAnsi="Times New Roman"/>
          <w:sz w:val="24"/>
          <w:szCs w:val="24"/>
        </w:rPr>
        <w:t xml:space="preserve">Изменений в составе информации настоящего пункта в период между </w:t>
      </w:r>
      <w:proofErr w:type="spellStart"/>
      <w:r w:rsidRPr="004D0BBE">
        <w:rPr>
          <w:rFonts w:ascii="Times New Roman" w:hAnsi="Times New Roman"/>
          <w:sz w:val="24"/>
          <w:szCs w:val="24"/>
        </w:rPr>
        <w:t>отчетной</w:t>
      </w:r>
      <w:proofErr w:type="spellEnd"/>
      <w:r w:rsidRPr="004D0BBE">
        <w:rPr>
          <w:rFonts w:ascii="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w:t>
      </w:r>
      <w:r w:rsidRPr="004D0BBE">
        <w:rPr>
          <w:rFonts w:ascii="Times New Roman" w:hAnsi="Times New Roman"/>
          <w:sz w:val="24"/>
          <w:szCs w:val="24"/>
        </w:rPr>
        <w:lastRenderedPageBreak/>
        <w:t>(25.08.2022г.), не происходило.</w:t>
      </w:r>
      <w:bookmarkEnd w:id="94"/>
    </w:p>
    <w:p w14:paraId="16A8B7D7" w14:textId="61A17E2F" w:rsidR="00215FB4" w:rsidRPr="004D0BBE" w:rsidRDefault="00215FB4" w:rsidP="00215FB4">
      <w:pPr>
        <w:rPr>
          <w:rFonts w:ascii="Times New Roman" w:hAnsi="Times New Roman"/>
          <w:sz w:val="24"/>
          <w:szCs w:val="24"/>
        </w:rPr>
      </w:pPr>
    </w:p>
    <w:p w14:paraId="1A538EEC" w14:textId="77777777" w:rsidR="00215FB4" w:rsidRPr="004D0BBE" w:rsidRDefault="00215FB4" w:rsidP="009E2F21">
      <w:pPr>
        <w:pStyle w:val="ConsPlusNormal"/>
        <w:jc w:val="both"/>
        <w:outlineLvl w:val="2"/>
        <w:rPr>
          <w:b/>
        </w:rPr>
      </w:pPr>
      <w:bookmarkStart w:id="95" w:name="_Toc99959505"/>
      <w:r w:rsidRPr="004D0BBE">
        <w:rPr>
          <w:b/>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95"/>
    </w:p>
    <w:p w14:paraId="35A1CD4D" w14:textId="1B4DD565" w:rsidR="00412132" w:rsidRPr="004D0BBE" w:rsidRDefault="00412132" w:rsidP="00C73CEA">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Информация о ревизионной комиссии (ревизоре) эмитента:</w:t>
      </w:r>
    </w:p>
    <w:p w14:paraId="499BD835" w14:textId="6C9774FD" w:rsidR="00670717" w:rsidRPr="004D0BBE" w:rsidRDefault="00EF7CCB" w:rsidP="00EF7CCB">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eastAsia="Times New Roman" w:hAnsi="Times New Roman"/>
          <w:sz w:val="24"/>
          <w:szCs w:val="24"/>
        </w:rPr>
        <w:t xml:space="preserve">На дату окончания </w:t>
      </w:r>
      <w:proofErr w:type="spellStart"/>
      <w:r w:rsidRPr="004D0BBE">
        <w:rPr>
          <w:rFonts w:ascii="Times New Roman" w:eastAsia="Times New Roman" w:hAnsi="Times New Roman"/>
          <w:sz w:val="24"/>
          <w:szCs w:val="24"/>
        </w:rPr>
        <w:t>отчетного</w:t>
      </w:r>
      <w:proofErr w:type="spellEnd"/>
      <w:r w:rsidRPr="004D0BBE">
        <w:rPr>
          <w:rFonts w:ascii="Times New Roman" w:eastAsia="Times New Roman" w:hAnsi="Times New Roman"/>
          <w:sz w:val="24"/>
          <w:szCs w:val="24"/>
        </w:rPr>
        <w:t xml:space="preserve"> периода Ревизионная комиссия не сформирована так как </w:t>
      </w:r>
      <w:proofErr w:type="spellStart"/>
      <w:r w:rsidRPr="004D0BBE">
        <w:rPr>
          <w:rFonts w:ascii="Times New Roman" w:eastAsia="Times New Roman" w:hAnsi="Times New Roman"/>
          <w:sz w:val="24"/>
          <w:szCs w:val="24"/>
        </w:rPr>
        <w:t>ее</w:t>
      </w:r>
      <w:proofErr w:type="spellEnd"/>
      <w:r w:rsidRPr="004D0BBE">
        <w:rPr>
          <w:rFonts w:ascii="Times New Roman" w:eastAsia="Times New Roman" w:hAnsi="Times New Roman"/>
          <w:sz w:val="24"/>
          <w:szCs w:val="24"/>
        </w:rPr>
        <w:t xml:space="preserve"> наличие не предусмотрено Уставом Общества.</w:t>
      </w:r>
      <w:bookmarkStart w:id="96" w:name="_Hlk92724611"/>
    </w:p>
    <w:p w14:paraId="60A90326" w14:textId="7DE93D55" w:rsidR="007E228E" w:rsidRPr="004D0BBE" w:rsidRDefault="007E228E" w:rsidP="009E2F21">
      <w:pPr>
        <w:widowControl w:val="0"/>
        <w:autoSpaceDE w:val="0"/>
        <w:autoSpaceDN w:val="0"/>
        <w:adjustRightInd w:val="0"/>
        <w:spacing w:before="240" w:after="0" w:line="240" w:lineRule="auto"/>
        <w:jc w:val="both"/>
        <w:rPr>
          <w:rFonts w:ascii="Times New Roman" w:hAnsi="Times New Roman"/>
          <w:b/>
          <w:sz w:val="24"/>
          <w:szCs w:val="24"/>
        </w:rPr>
      </w:pPr>
      <w:bookmarkStart w:id="97" w:name="_Hlk110872346"/>
      <w:r w:rsidRPr="004D0BBE">
        <w:rPr>
          <w:rFonts w:ascii="Times New Roman" w:hAnsi="Times New Roman"/>
          <w:b/>
          <w:sz w:val="24"/>
          <w:szCs w:val="24"/>
        </w:rPr>
        <w:t xml:space="preserve">Информация о </w:t>
      </w:r>
      <w:bookmarkStart w:id="98" w:name="_Hlk92724312"/>
      <w:r w:rsidRPr="004D0BBE">
        <w:rPr>
          <w:rFonts w:ascii="Times New Roman" w:hAnsi="Times New Roman"/>
          <w:b/>
          <w:sz w:val="24"/>
          <w:szCs w:val="24"/>
        </w:rPr>
        <w:t xml:space="preserve">руководителе </w:t>
      </w:r>
      <w:bookmarkStart w:id="99" w:name="_Hlk92719101"/>
      <w:r w:rsidRPr="004D0BBE">
        <w:rPr>
          <w:rFonts w:ascii="Times New Roman" w:hAnsi="Times New Roman"/>
          <w:b/>
          <w:sz w:val="24"/>
          <w:szCs w:val="24"/>
        </w:rPr>
        <w:t>отдельного структурного подразделения (подразделений) по управлению рисками и (или) внутреннему контролю</w:t>
      </w:r>
      <w:bookmarkEnd w:id="98"/>
      <w:r w:rsidRPr="004D0BBE">
        <w:rPr>
          <w:rFonts w:ascii="Times New Roman" w:hAnsi="Times New Roman"/>
          <w:b/>
          <w:sz w:val="24"/>
          <w:szCs w:val="24"/>
        </w:rPr>
        <w:t>:</w:t>
      </w:r>
      <w:bookmarkEnd w:id="96"/>
      <w:bookmarkEnd w:id="99"/>
    </w:p>
    <w:p w14:paraId="60AC4D1A" w14:textId="0A2342D6" w:rsidR="002F21AB" w:rsidRPr="004D0BBE" w:rsidRDefault="009E2F21" w:rsidP="009E2F21">
      <w:pPr>
        <w:widowControl w:val="0"/>
        <w:autoSpaceDE w:val="0"/>
        <w:autoSpaceDN w:val="0"/>
        <w:adjustRightInd w:val="0"/>
        <w:spacing w:before="240" w:after="0" w:line="240" w:lineRule="auto"/>
        <w:jc w:val="both"/>
        <w:rPr>
          <w:rFonts w:ascii="Times New Roman" w:hAnsi="Times New Roman"/>
          <w:sz w:val="24"/>
          <w:szCs w:val="24"/>
        </w:rPr>
      </w:pPr>
      <w:bookmarkStart w:id="100" w:name="_Hlk92724715"/>
      <w:r w:rsidRPr="004D0BBE">
        <w:rPr>
          <w:rFonts w:ascii="Times New Roman" w:hAnsi="Times New Roman"/>
          <w:b/>
          <w:sz w:val="24"/>
          <w:szCs w:val="24"/>
        </w:rPr>
        <w:t>н</w:t>
      </w:r>
      <w:r w:rsidR="007E228E" w:rsidRPr="004D0BBE">
        <w:rPr>
          <w:rFonts w:ascii="Times New Roman" w:hAnsi="Times New Roman"/>
          <w:b/>
          <w:sz w:val="24"/>
          <w:szCs w:val="24"/>
        </w:rPr>
        <w:t>аименование отдельного структурного подразделения (подразделений) по управлению рисками и (или) внутреннему контролю:</w:t>
      </w:r>
      <w:bookmarkEnd w:id="100"/>
      <w:r w:rsidR="004D768B" w:rsidRPr="004D0BBE">
        <w:rPr>
          <w:rFonts w:ascii="Times New Roman" w:hAnsi="Times New Roman"/>
          <w:sz w:val="24"/>
          <w:szCs w:val="24"/>
        </w:rPr>
        <w:t xml:space="preserve"> </w:t>
      </w:r>
      <w:bookmarkStart w:id="101" w:name="_Hlk114487179"/>
      <w:r w:rsidR="006E4B85" w:rsidRPr="004D0BBE">
        <w:rPr>
          <w:rFonts w:ascii="Times New Roman" w:hAnsi="Times New Roman"/>
          <w:sz w:val="24"/>
          <w:szCs w:val="24"/>
        </w:rPr>
        <w:t xml:space="preserve">Отдел </w:t>
      </w:r>
      <w:r w:rsidR="00E7019B" w:rsidRPr="004D0BBE">
        <w:rPr>
          <w:rFonts w:ascii="Times New Roman" w:hAnsi="Times New Roman"/>
          <w:sz w:val="24"/>
          <w:szCs w:val="24"/>
        </w:rPr>
        <w:t>внутреннего контроля и управления рисками</w:t>
      </w:r>
      <w:r w:rsidR="004D685D" w:rsidRPr="004D0BBE">
        <w:rPr>
          <w:rFonts w:ascii="Times New Roman" w:hAnsi="Times New Roman"/>
          <w:sz w:val="24"/>
          <w:szCs w:val="24"/>
        </w:rPr>
        <w:t>.</w:t>
      </w:r>
      <w:bookmarkEnd w:id="101"/>
    </w:p>
    <w:p w14:paraId="74A16221" w14:textId="77777777" w:rsidR="004D768B" w:rsidRPr="004D0BBE" w:rsidRDefault="004D768B" w:rsidP="002F21AB">
      <w:pPr>
        <w:widowControl w:val="0"/>
        <w:autoSpaceDE w:val="0"/>
        <w:autoSpaceDN w:val="0"/>
        <w:adjustRightInd w:val="0"/>
        <w:spacing w:after="0" w:line="240" w:lineRule="auto"/>
        <w:ind w:firstLine="540"/>
        <w:jc w:val="both"/>
        <w:rPr>
          <w:rFonts w:ascii="Times New Roman" w:eastAsia="Times New Roman" w:hAnsi="Times New Roman"/>
          <w:b/>
          <w:sz w:val="24"/>
          <w:szCs w:val="24"/>
        </w:rPr>
      </w:pPr>
      <w:bookmarkStart w:id="102" w:name="_Hlk92724886"/>
    </w:p>
    <w:p w14:paraId="4B0ABEB3" w14:textId="1A6C9C89" w:rsidR="004D768B" w:rsidRPr="004D0BBE" w:rsidRDefault="009E2F21" w:rsidP="009E2F21">
      <w:pPr>
        <w:widowControl w:val="0"/>
        <w:autoSpaceDE w:val="0"/>
        <w:autoSpaceDN w:val="0"/>
        <w:adjustRightInd w:val="0"/>
        <w:spacing w:after="0" w:line="240" w:lineRule="auto"/>
        <w:jc w:val="both"/>
        <w:rPr>
          <w:rFonts w:ascii="Times New Roman" w:hAnsi="Times New Roman"/>
          <w:b/>
          <w:sz w:val="24"/>
          <w:szCs w:val="24"/>
        </w:rPr>
      </w:pPr>
      <w:r w:rsidRPr="004D0BBE">
        <w:rPr>
          <w:rFonts w:ascii="Times New Roman" w:eastAsia="Times New Roman" w:hAnsi="Times New Roman"/>
          <w:b/>
          <w:sz w:val="24"/>
          <w:szCs w:val="24"/>
        </w:rPr>
        <w:t>и</w:t>
      </w:r>
      <w:r w:rsidR="004D768B" w:rsidRPr="004D0BBE">
        <w:rPr>
          <w:rFonts w:ascii="Times New Roman" w:eastAsia="Times New Roman" w:hAnsi="Times New Roman"/>
          <w:b/>
          <w:sz w:val="24"/>
          <w:szCs w:val="24"/>
        </w:rPr>
        <w:t xml:space="preserve">нформация о руководителе такого отдельного структурного </w:t>
      </w:r>
      <w:proofErr w:type="gramStart"/>
      <w:r w:rsidR="004D768B" w:rsidRPr="004D0BBE">
        <w:rPr>
          <w:rFonts w:ascii="Times New Roman" w:eastAsia="Times New Roman" w:hAnsi="Times New Roman"/>
          <w:b/>
          <w:sz w:val="24"/>
          <w:szCs w:val="24"/>
        </w:rPr>
        <w:t>подразделения  эмитента</w:t>
      </w:r>
      <w:proofErr w:type="gramEnd"/>
      <w:r w:rsidR="004D768B" w:rsidRPr="004D0BBE">
        <w:rPr>
          <w:rFonts w:ascii="Times New Roman" w:eastAsia="Times New Roman" w:hAnsi="Times New Roman"/>
          <w:b/>
          <w:sz w:val="24"/>
          <w:szCs w:val="24"/>
        </w:rPr>
        <w:t>:</w:t>
      </w:r>
      <w:r w:rsidR="004F4DC9" w:rsidRPr="004D0BBE">
        <w:rPr>
          <w:rFonts w:ascii="Times New Roman" w:eastAsia="Times New Roman" w:hAnsi="Times New Roman"/>
          <w:b/>
          <w:sz w:val="24"/>
          <w:szCs w:val="24"/>
        </w:rPr>
        <w:t xml:space="preserve"> </w:t>
      </w:r>
      <w:r w:rsidR="004F4DC9" w:rsidRPr="004D0BBE">
        <w:rPr>
          <w:rFonts w:ascii="Times New Roman" w:eastAsia="Times New Roman" w:hAnsi="Times New Roman"/>
          <w:sz w:val="24"/>
          <w:szCs w:val="24"/>
        </w:rPr>
        <w:t xml:space="preserve">На дату окончания </w:t>
      </w:r>
      <w:proofErr w:type="spellStart"/>
      <w:r w:rsidR="004F4DC9" w:rsidRPr="004D0BBE">
        <w:rPr>
          <w:rFonts w:ascii="Times New Roman" w:eastAsia="Times New Roman" w:hAnsi="Times New Roman"/>
          <w:sz w:val="24"/>
          <w:szCs w:val="24"/>
        </w:rPr>
        <w:t>отчетного</w:t>
      </w:r>
      <w:proofErr w:type="spellEnd"/>
      <w:r w:rsidR="004F4DC9" w:rsidRPr="004D0BBE">
        <w:rPr>
          <w:rFonts w:ascii="Times New Roman" w:eastAsia="Times New Roman" w:hAnsi="Times New Roman"/>
          <w:sz w:val="24"/>
          <w:szCs w:val="24"/>
        </w:rPr>
        <w:t xml:space="preserve"> периода руководитель отдельного структурного подразделения эмитента по управлению рисками и (или) внутреннему контролю не назначен.</w:t>
      </w:r>
    </w:p>
    <w:p w14:paraId="462D2047" w14:textId="77777777" w:rsidR="009E2F21" w:rsidRPr="004D0BBE" w:rsidRDefault="009E2F21" w:rsidP="00F76797">
      <w:pPr>
        <w:widowControl w:val="0"/>
        <w:autoSpaceDE w:val="0"/>
        <w:autoSpaceDN w:val="0"/>
        <w:adjustRightInd w:val="0"/>
        <w:spacing w:after="0" w:line="240" w:lineRule="auto"/>
        <w:jc w:val="both"/>
        <w:rPr>
          <w:rFonts w:ascii="Times New Roman" w:hAnsi="Times New Roman"/>
          <w:b/>
          <w:sz w:val="24"/>
          <w:szCs w:val="24"/>
        </w:rPr>
      </w:pPr>
      <w:bookmarkStart w:id="103" w:name="_Hlk98414586"/>
      <w:bookmarkEnd w:id="102"/>
      <w:bookmarkEnd w:id="97"/>
    </w:p>
    <w:p w14:paraId="181E89C4" w14:textId="1D364621" w:rsidR="00101337" w:rsidRPr="004D0BBE" w:rsidRDefault="00101337" w:rsidP="009E2F21">
      <w:pPr>
        <w:widowControl w:val="0"/>
        <w:autoSpaceDE w:val="0"/>
        <w:autoSpaceDN w:val="0"/>
        <w:adjustRightInd w:val="0"/>
        <w:spacing w:before="240" w:after="0" w:line="240" w:lineRule="auto"/>
        <w:jc w:val="both"/>
        <w:rPr>
          <w:rFonts w:ascii="Times New Roman" w:hAnsi="Times New Roman"/>
          <w:b/>
          <w:sz w:val="24"/>
          <w:szCs w:val="24"/>
        </w:rPr>
      </w:pPr>
      <w:bookmarkStart w:id="104" w:name="_Hlk110872186"/>
      <w:r w:rsidRPr="004D0BBE">
        <w:rPr>
          <w:rFonts w:ascii="Times New Roman" w:hAnsi="Times New Roman"/>
          <w:b/>
          <w:sz w:val="24"/>
          <w:szCs w:val="24"/>
        </w:rPr>
        <w:t>Информация о руководителе структурного подразделения (должностно</w:t>
      </w:r>
      <w:r w:rsidR="00FC2FE2" w:rsidRPr="004D0BBE">
        <w:rPr>
          <w:rFonts w:ascii="Times New Roman" w:hAnsi="Times New Roman"/>
          <w:b/>
          <w:sz w:val="24"/>
          <w:szCs w:val="24"/>
        </w:rPr>
        <w:t>м</w:t>
      </w:r>
      <w:r w:rsidRPr="004D0BBE">
        <w:rPr>
          <w:rFonts w:ascii="Times New Roman" w:hAnsi="Times New Roman"/>
          <w:b/>
          <w:sz w:val="24"/>
          <w:szCs w:val="24"/>
        </w:rPr>
        <w:t xml:space="preserve"> лиц</w:t>
      </w:r>
      <w:r w:rsidR="00FC2FE2" w:rsidRPr="004D0BBE">
        <w:rPr>
          <w:rFonts w:ascii="Times New Roman" w:hAnsi="Times New Roman"/>
          <w:b/>
          <w:sz w:val="24"/>
          <w:szCs w:val="24"/>
        </w:rPr>
        <w:t>е</w:t>
      </w:r>
      <w:r w:rsidRPr="004D0BBE">
        <w:rPr>
          <w:rFonts w:ascii="Times New Roman" w:hAnsi="Times New Roman"/>
          <w:b/>
          <w:sz w:val="24"/>
          <w:szCs w:val="24"/>
        </w:rPr>
        <w:t>), ответственного за организацию и осуществление внутреннего аудита:</w:t>
      </w:r>
    </w:p>
    <w:p w14:paraId="46E7FBEB" w14:textId="112F6123" w:rsidR="00101337" w:rsidRPr="004D0BBE" w:rsidRDefault="007C631D" w:rsidP="009E2F21">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н</w:t>
      </w:r>
      <w:r w:rsidR="00101337" w:rsidRPr="004D0BBE">
        <w:rPr>
          <w:rFonts w:ascii="Times New Roman" w:hAnsi="Times New Roman"/>
          <w:b/>
          <w:sz w:val="24"/>
          <w:szCs w:val="24"/>
        </w:rPr>
        <w:t xml:space="preserve">аименование </w:t>
      </w:r>
      <w:r w:rsidR="009924DD" w:rsidRPr="004D0BBE">
        <w:rPr>
          <w:rFonts w:ascii="Times New Roman" w:hAnsi="Times New Roman"/>
          <w:b/>
          <w:sz w:val="24"/>
          <w:szCs w:val="24"/>
        </w:rPr>
        <w:t>структурного подразделения (должностного лица), ответственного за организацию и осуществление внутреннего аудита</w:t>
      </w:r>
      <w:r w:rsidR="00101337" w:rsidRPr="004D0BBE">
        <w:rPr>
          <w:rFonts w:ascii="Times New Roman" w:hAnsi="Times New Roman"/>
          <w:b/>
          <w:sz w:val="24"/>
          <w:szCs w:val="24"/>
        </w:rPr>
        <w:t>:</w:t>
      </w:r>
      <w:r w:rsidR="0036632D" w:rsidRPr="004D0BBE">
        <w:rPr>
          <w:b/>
          <w:bCs/>
          <w:i/>
          <w:iCs/>
        </w:rPr>
        <w:t xml:space="preserve"> </w:t>
      </w:r>
      <w:r w:rsidR="007834BB" w:rsidRPr="004D0BBE">
        <w:rPr>
          <w:rFonts w:ascii="Times New Roman" w:hAnsi="Times New Roman"/>
          <w:sz w:val="24"/>
          <w:szCs w:val="24"/>
        </w:rPr>
        <w:t>Подразделение</w:t>
      </w:r>
      <w:r w:rsidR="0036632D" w:rsidRPr="004D0BBE">
        <w:rPr>
          <w:rFonts w:ascii="Times New Roman" w:hAnsi="Times New Roman"/>
          <w:sz w:val="24"/>
          <w:szCs w:val="24"/>
        </w:rPr>
        <w:t xml:space="preserve"> внутренне</w:t>
      </w:r>
      <w:r w:rsidR="00965F9C" w:rsidRPr="004D0BBE">
        <w:rPr>
          <w:rFonts w:ascii="Times New Roman" w:hAnsi="Times New Roman"/>
          <w:sz w:val="24"/>
          <w:szCs w:val="24"/>
        </w:rPr>
        <w:t>го</w:t>
      </w:r>
      <w:r w:rsidR="0036632D" w:rsidRPr="004D0BBE">
        <w:rPr>
          <w:rFonts w:ascii="Times New Roman" w:hAnsi="Times New Roman"/>
          <w:sz w:val="24"/>
          <w:szCs w:val="24"/>
        </w:rPr>
        <w:t xml:space="preserve"> аудит</w:t>
      </w:r>
      <w:r w:rsidR="00965F9C" w:rsidRPr="004D0BBE">
        <w:rPr>
          <w:rFonts w:ascii="Times New Roman" w:hAnsi="Times New Roman"/>
          <w:sz w:val="24"/>
          <w:szCs w:val="24"/>
        </w:rPr>
        <w:t>а</w:t>
      </w:r>
      <w:r w:rsidR="00101337" w:rsidRPr="004D0BBE">
        <w:rPr>
          <w:rFonts w:ascii="Times New Roman" w:hAnsi="Times New Roman"/>
          <w:sz w:val="24"/>
          <w:szCs w:val="24"/>
        </w:rPr>
        <w:t>;</w:t>
      </w:r>
      <w:r w:rsidR="009924DD" w:rsidRPr="004D0BBE">
        <w:rPr>
          <w:rFonts w:ascii="Times New Roman" w:hAnsi="Times New Roman"/>
          <w:sz w:val="24"/>
          <w:szCs w:val="24"/>
        </w:rPr>
        <w:t xml:space="preserve"> </w:t>
      </w:r>
    </w:p>
    <w:p w14:paraId="7BDC07E6" w14:textId="7030C13A" w:rsidR="00D047B7" w:rsidRPr="004D0BBE" w:rsidRDefault="007C631D" w:rsidP="009E2F21">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eastAsia="Times New Roman" w:hAnsi="Times New Roman"/>
          <w:b/>
          <w:sz w:val="24"/>
          <w:szCs w:val="24"/>
        </w:rPr>
        <w:t>и</w:t>
      </w:r>
      <w:r w:rsidR="007E52FB" w:rsidRPr="004D0BBE">
        <w:rPr>
          <w:rFonts w:ascii="Times New Roman" w:eastAsia="Times New Roman" w:hAnsi="Times New Roman"/>
          <w:b/>
          <w:sz w:val="24"/>
          <w:szCs w:val="24"/>
        </w:rPr>
        <w:t xml:space="preserve">нформация о руководителе такого отдельного структурного подразделения эмитента: </w:t>
      </w:r>
    </w:p>
    <w:p w14:paraId="3F69E905" w14:textId="0DCF6332" w:rsidR="00D047B7" w:rsidRPr="004D0BBE"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b/>
          <w:sz w:val="24"/>
          <w:szCs w:val="24"/>
        </w:rPr>
        <w:t>фамилия, имя, отчество (последнее при наличии):</w:t>
      </w:r>
      <w:r w:rsidR="002C6F56" w:rsidRPr="004D0BBE">
        <w:rPr>
          <w:rFonts w:ascii="Times New Roman" w:hAnsi="Times New Roman"/>
          <w:b/>
          <w:sz w:val="24"/>
          <w:szCs w:val="24"/>
        </w:rPr>
        <w:t xml:space="preserve"> </w:t>
      </w:r>
      <w:r w:rsidR="002C6F56" w:rsidRPr="004D0BBE">
        <w:rPr>
          <w:rFonts w:ascii="Times New Roman" w:hAnsi="Times New Roman"/>
          <w:sz w:val="24"/>
          <w:szCs w:val="24"/>
        </w:rPr>
        <w:t>Янко Артем Николаевич</w:t>
      </w:r>
      <w:r w:rsidRPr="004D0BBE">
        <w:rPr>
          <w:rFonts w:ascii="Times New Roman" w:hAnsi="Times New Roman"/>
          <w:sz w:val="24"/>
          <w:szCs w:val="24"/>
        </w:rPr>
        <w:t xml:space="preserve">; </w:t>
      </w:r>
    </w:p>
    <w:p w14:paraId="5D1D39A2" w14:textId="0DC2C80A" w:rsidR="00D047B7" w:rsidRPr="004D0BBE"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b/>
          <w:sz w:val="24"/>
          <w:szCs w:val="24"/>
        </w:rPr>
        <w:t>год рождения:</w:t>
      </w:r>
      <w:r w:rsidR="00461982" w:rsidRPr="004D0BBE">
        <w:rPr>
          <w:rFonts w:ascii="Times New Roman" w:hAnsi="Times New Roman"/>
          <w:b/>
          <w:sz w:val="24"/>
          <w:szCs w:val="24"/>
        </w:rPr>
        <w:t xml:space="preserve"> </w:t>
      </w:r>
      <w:r w:rsidR="002C6F56" w:rsidRPr="004D0BBE">
        <w:rPr>
          <w:rFonts w:ascii="Times New Roman" w:hAnsi="Times New Roman"/>
          <w:sz w:val="24"/>
          <w:szCs w:val="24"/>
        </w:rPr>
        <w:t>1985</w:t>
      </w:r>
      <w:r w:rsidRPr="004D0BBE">
        <w:rPr>
          <w:rFonts w:ascii="Times New Roman" w:hAnsi="Times New Roman"/>
          <w:sz w:val="24"/>
          <w:szCs w:val="24"/>
        </w:rPr>
        <w:t>;</w:t>
      </w:r>
    </w:p>
    <w:p w14:paraId="4538ED5E" w14:textId="3341E610" w:rsidR="00D047B7" w:rsidRPr="004D0BBE" w:rsidRDefault="00D047B7" w:rsidP="009E2F21">
      <w:pPr>
        <w:widowControl w:val="0"/>
        <w:autoSpaceDE w:val="0"/>
        <w:autoSpaceDN w:val="0"/>
        <w:adjustRightInd w:val="0"/>
        <w:spacing w:after="0" w:line="240" w:lineRule="auto"/>
        <w:jc w:val="both"/>
        <w:rPr>
          <w:rFonts w:ascii="Times New Roman" w:hAnsi="Times New Roman"/>
          <w:b/>
          <w:sz w:val="24"/>
          <w:szCs w:val="24"/>
        </w:rPr>
      </w:pPr>
      <w:r w:rsidRPr="004D0BBE">
        <w:rPr>
          <w:rFonts w:ascii="Times New Roman" w:hAnsi="Times New Roman"/>
          <w:b/>
          <w:sz w:val="24"/>
          <w:szCs w:val="24"/>
        </w:rPr>
        <w:t>сведения об уровне образования, квалификации, специальности:</w:t>
      </w:r>
      <w:r w:rsidR="002C6F56" w:rsidRPr="004D0BBE">
        <w:rPr>
          <w:rFonts w:eastAsia="Times New Roman"/>
          <w:b/>
          <w:i/>
        </w:rPr>
        <w:t xml:space="preserve"> </w:t>
      </w:r>
      <w:r w:rsidR="002C6F56" w:rsidRPr="004D0BBE">
        <w:rPr>
          <w:rFonts w:ascii="Times New Roman" w:hAnsi="Times New Roman"/>
          <w:sz w:val="24"/>
          <w:szCs w:val="24"/>
        </w:rPr>
        <w:t xml:space="preserve">высшее </w:t>
      </w:r>
      <w:r w:rsidR="009E5B0F" w:rsidRPr="004D0BBE">
        <w:rPr>
          <w:rFonts w:ascii="Times New Roman" w:hAnsi="Times New Roman"/>
          <w:sz w:val="24"/>
          <w:szCs w:val="24"/>
        </w:rPr>
        <w:t>–</w:t>
      </w:r>
      <w:r w:rsidR="002C6F56" w:rsidRPr="004D0BBE">
        <w:rPr>
          <w:rFonts w:ascii="Times New Roman" w:hAnsi="Times New Roman"/>
          <w:sz w:val="24"/>
          <w:szCs w:val="24"/>
        </w:rPr>
        <w:t xml:space="preserve"> </w:t>
      </w:r>
      <w:r w:rsidR="009E5B0F" w:rsidRPr="004D0BBE">
        <w:rPr>
          <w:rFonts w:ascii="Times New Roman" w:hAnsi="Times New Roman"/>
          <w:sz w:val="24"/>
          <w:szCs w:val="24"/>
        </w:rPr>
        <w:t xml:space="preserve">квалификация: </w:t>
      </w:r>
      <w:r w:rsidR="008B3BEA" w:rsidRPr="004D0BBE">
        <w:rPr>
          <w:rFonts w:ascii="Times New Roman" w:hAnsi="Times New Roman"/>
          <w:sz w:val="24"/>
          <w:szCs w:val="24"/>
        </w:rPr>
        <w:t>специалист</w:t>
      </w:r>
      <w:r w:rsidR="009E5B0F" w:rsidRPr="004D0BBE">
        <w:rPr>
          <w:rFonts w:ascii="Times New Roman" w:hAnsi="Times New Roman"/>
          <w:sz w:val="24"/>
          <w:szCs w:val="24"/>
        </w:rPr>
        <w:t>,</w:t>
      </w:r>
      <w:r w:rsidR="002C6F56" w:rsidRPr="004D0BBE">
        <w:rPr>
          <w:rFonts w:ascii="Times New Roman" w:hAnsi="Times New Roman"/>
          <w:sz w:val="24"/>
          <w:szCs w:val="24"/>
        </w:rPr>
        <w:t xml:space="preserve"> специальност</w:t>
      </w:r>
      <w:r w:rsidR="009E5B0F" w:rsidRPr="004D0BBE">
        <w:rPr>
          <w:rFonts w:ascii="Times New Roman" w:hAnsi="Times New Roman"/>
          <w:sz w:val="24"/>
          <w:szCs w:val="24"/>
        </w:rPr>
        <w:t>ь:</w:t>
      </w:r>
      <w:r w:rsidR="002C6F56" w:rsidRPr="004D0BBE">
        <w:rPr>
          <w:rFonts w:ascii="Times New Roman" w:hAnsi="Times New Roman"/>
          <w:sz w:val="24"/>
          <w:szCs w:val="24"/>
        </w:rPr>
        <w:t xml:space="preserve"> «Бухгалтерский </w:t>
      </w:r>
      <w:proofErr w:type="spellStart"/>
      <w:r w:rsidR="002C6F56" w:rsidRPr="004D0BBE">
        <w:rPr>
          <w:rFonts w:ascii="Times New Roman" w:hAnsi="Times New Roman"/>
          <w:sz w:val="24"/>
          <w:szCs w:val="24"/>
        </w:rPr>
        <w:t>учет</w:t>
      </w:r>
      <w:proofErr w:type="spellEnd"/>
      <w:r w:rsidR="002C6F56" w:rsidRPr="004D0BBE">
        <w:rPr>
          <w:rFonts w:ascii="Times New Roman" w:hAnsi="Times New Roman"/>
          <w:sz w:val="24"/>
          <w:szCs w:val="24"/>
        </w:rPr>
        <w:t>, анализ и аудит» Нижегородский государственный университет им. Н.И. Лобачевского</w:t>
      </w:r>
      <w:r w:rsidR="00461982" w:rsidRPr="004D0BBE">
        <w:rPr>
          <w:rFonts w:ascii="Times New Roman" w:hAnsi="Times New Roman"/>
          <w:sz w:val="24"/>
          <w:szCs w:val="24"/>
        </w:rPr>
        <w:t>»</w:t>
      </w:r>
      <w:r w:rsidRPr="004D0BBE">
        <w:rPr>
          <w:rFonts w:ascii="Times New Roman" w:hAnsi="Times New Roman"/>
          <w:sz w:val="24"/>
          <w:szCs w:val="24"/>
        </w:rPr>
        <w:t>;</w:t>
      </w:r>
    </w:p>
    <w:p w14:paraId="33F7101B" w14:textId="43496FE2" w:rsidR="00D047B7" w:rsidRPr="004D0BBE" w:rsidRDefault="00D047B7" w:rsidP="009E2F21">
      <w:pPr>
        <w:widowControl w:val="0"/>
        <w:autoSpaceDE w:val="0"/>
        <w:autoSpaceDN w:val="0"/>
        <w:adjustRightInd w:val="0"/>
        <w:spacing w:after="0" w:line="240" w:lineRule="auto"/>
        <w:jc w:val="both"/>
        <w:rPr>
          <w:rFonts w:ascii="Times New Roman" w:hAnsi="Times New Roman"/>
          <w:b/>
          <w:sz w:val="24"/>
          <w:szCs w:val="24"/>
        </w:rPr>
      </w:pPr>
      <w:r w:rsidRPr="004D0BBE">
        <w:rPr>
          <w:rFonts w:ascii="Times New Roman" w:hAnsi="Times New Roman"/>
          <w:b/>
          <w:sz w:val="24"/>
          <w:szCs w:val="24"/>
        </w:rPr>
        <w:t xml:space="preserve">все должности, которые руководитель </w:t>
      </w:r>
      <w:bookmarkStart w:id="105" w:name="_Hlk92803977"/>
      <w:r w:rsidR="00DE082A" w:rsidRPr="004D0BBE">
        <w:rPr>
          <w:rFonts w:ascii="Times New Roman" w:hAnsi="Times New Roman"/>
          <w:b/>
          <w:sz w:val="24"/>
          <w:szCs w:val="24"/>
        </w:rPr>
        <w:t>структурного подразделения (должностно</w:t>
      </w:r>
      <w:r w:rsidR="00FC2FE2" w:rsidRPr="004D0BBE">
        <w:rPr>
          <w:rFonts w:ascii="Times New Roman" w:hAnsi="Times New Roman"/>
          <w:b/>
          <w:sz w:val="24"/>
          <w:szCs w:val="24"/>
        </w:rPr>
        <w:t>е</w:t>
      </w:r>
      <w:r w:rsidR="00DE082A" w:rsidRPr="004D0BBE">
        <w:rPr>
          <w:rFonts w:ascii="Times New Roman" w:hAnsi="Times New Roman"/>
          <w:b/>
          <w:sz w:val="24"/>
          <w:szCs w:val="24"/>
        </w:rPr>
        <w:t xml:space="preserve"> лиц</w:t>
      </w:r>
      <w:r w:rsidR="00FC2FE2" w:rsidRPr="004D0BBE">
        <w:rPr>
          <w:rFonts w:ascii="Times New Roman" w:hAnsi="Times New Roman"/>
          <w:b/>
          <w:sz w:val="24"/>
          <w:szCs w:val="24"/>
        </w:rPr>
        <w:t>о</w:t>
      </w:r>
      <w:r w:rsidR="00DE082A" w:rsidRPr="004D0BBE">
        <w:rPr>
          <w:rFonts w:ascii="Times New Roman" w:hAnsi="Times New Roman"/>
          <w:b/>
          <w:sz w:val="24"/>
          <w:szCs w:val="24"/>
        </w:rPr>
        <w:t>), ответственного за организацию и осуществление внутреннего аудита</w:t>
      </w:r>
      <w:bookmarkEnd w:id="105"/>
      <w:r w:rsidRPr="004D0BBE">
        <w:rPr>
          <w:rFonts w:ascii="Times New Roman" w:hAnsi="Times New Roman"/>
          <w:b/>
          <w:sz w:val="24"/>
          <w:szCs w:val="24"/>
        </w:rPr>
        <w:t xml:space="preserve">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18"/>
        <w:gridCol w:w="1503"/>
        <w:gridCol w:w="3411"/>
        <w:gridCol w:w="3024"/>
      </w:tblGrid>
      <w:tr w:rsidR="00D047B7" w:rsidRPr="004D0BBE" w14:paraId="3D705C4E" w14:textId="77777777" w:rsidTr="009E2F21">
        <w:tc>
          <w:tcPr>
            <w:tcW w:w="2921" w:type="dxa"/>
            <w:gridSpan w:val="2"/>
            <w:hideMark/>
          </w:tcPr>
          <w:p w14:paraId="2831B74C" w14:textId="77777777" w:rsidR="00D047B7" w:rsidRPr="004D0BBE"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Период</w:t>
            </w:r>
          </w:p>
        </w:tc>
        <w:tc>
          <w:tcPr>
            <w:tcW w:w="3411" w:type="dxa"/>
            <w:hideMark/>
          </w:tcPr>
          <w:p w14:paraId="1651B022" w14:textId="77777777" w:rsidR="00D047B7" w:rsidRPr="004D0BBE"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Наименование организации</w:t>
            </w:r>
          </w:p>
        </w:tc>
        <w:tc>
          <w:tcPr>
            <w:tcW w:w="3024" w:type="dxa"/>
            <w:hideMark/>
          </w:tcPr>
          <w:p w14:paraId="56DED3CE" w14:textId="77777777" w:rsidR="00D047B7" w:rsidRPr="004D0BBE"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Должность</w:t>
            </w:r>
          </w:p>
        </w:tc>
      </w:tr>
      <w:tr w:rsidR="00D047B7" w:rsidRPr="004D0BBE" w14:paraId="7F43D15F" w14:textId="77777777" w:rsidTr="00E378A9">
        <w:tc>
          <w:tcPr>
            <w:tcW w:w="1418" w:type="dxa"/>
            <w:tcBorders>
              <w:bottom w:val="single" w:sz="6" w:space="0" w:color="auto"/>
            </w:tcBorders>
            <w:hideMark/>
          </w:tcPr>
          <w:p w14:paraId="1A91E757" w14:textId="77777777" w:rsidR="00D047B7" w:rsidRPr="004D0BBE"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С</w:t>
            </w:r>
          </w:p>
        </w:tc>
        <w:tc>
          <w:tcPr>
            <w:tcW w:w="1503" w:type="dxa"/>
            <w:tcBorders>
              <w:bottom w:val="single" w:sz="6" w:space="0" w:color="auto"/>
            </w:tcBorders>
            <w:hideMark/>
          </w:tcPr>
          <w:p w14:paraId="6A64C7A0" w14:textId="77777777" w:rsidR="00D047B7" w:rsidRPr="004D0BBE"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по</w:t>
            </w:r>
          </w:p>
        </w:tc>
        <w:tc>
          <w:tcPr>
            <w:tcW w:w="3411" w:type="dxa"/>
            <w:tcBorders>
              <w:bottom w:val="single" w:sz="6" w:space="0" w:color="auto"/>
            </w:tcBorders>
          </w:tcPr>
          <w:p w14:paraId="374B28DB" w14:textId="77777777" w:rsidR="00D047B7" w:rsidRPr="004D0BBE"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p>
        </w:tc>
        <w:tc>
          <w:tcPr>
            <w:tcW w:w="3024" w:type="dxa"/>
            <w:tcBorders>
              <w:bottom w:val="single" w:sz="6" w:space="0" w:color="auto"/>
            </w:tcBorders>
          </w:tcPr>
          <w:p w14:paraId="596B2A54" w14:textId="77777777" w:rsidR="00D047B7" w:rsidRPr="004D0BBE"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p>
        </w:tc>
      </w:tr>
      <w:tr w:rsidR="00E378A9" w:rsidRPr="004D0BBE" w14:paraId="237F27D5" w14:textId="77777777" w:rsidTr="00E378A9">
        <w:trPr>
          <w:trHeight w:val="568"/>
        </w:trPr>
        <w:tc>
          <w:tcPr>
            <w:tcW w:w="1418" w:type="dxa"/>
            <w:tcBorders>
              <w:top w:val="single" w:sz="6" w:space="0" w:color="auto"/>
              <w:left w:val="double" w:sz="4" w:space="0" w:color="auto"/>
              <w:bottom w:val="single" w:sz="6" w:space="0" w:color="auto"/>
              <w:right w:val="single" w:sz="4" w:space="0" w:color="auto"/>
            </w:tcBorders>
            <w:vAlign w:val="center"/>
          </w:tcPr>
          <w:p w14:paraId="4C7DCD1C" w14:textId="7179E15A" w:rsidR="00E378A9" w:rsidRPr="00E378A9" w:rsidRDefault="00E378A9" w:rsidP="00E378A9">
            <w:pPr>
              <w:widowControl w:val="0"/>
              <w:autoSpaceDE w:val="0"/>
              <w:autoSpaceDN w:val="0"/>
              <w:adjustRightInd w:val="0"/>
              <w:spacing w:after="40" w:line="240" w:lineRule="auto"/>
              <w:rPr>
                <w:rFonts w:ascii="Times New Roman" w:eastAsia="Times New Roman" w:hAnsi="Times New Roman"/>
                <w:sz w:val="24"/>
                <w:szCs w:val="24"/>
              </w:rPr>
            </w:pPr>
            <w:r w:rsidRPr="00E378A9">
              <w:rPr>
                <w:rFonts w:ascii="Times New Roman" w:hAnsi="Times New Roman"/>
                <w:sz w:val="24"/>
                <w:szCs w:val="24"/>
              </w:rPr>
              <w:t>03.08.2015</w:t>
            </w:r>
          </w:p>
        </w:tc>
        <w:tc>
          <w:tcPr>
            <w:tcW w:w="1503" w:type="dxa"/>
            <w:tcBorders>
              <w:top w:val="single" w:sz="6" w:space="0" w:color="auto"/>
              <w:left w:val="single" w:sz="4" w:space="0" w:color="auto"/>
              <w:bottom w:val="single" w:sz="6" w:space="0" w:color="auto"/>
              <w:right w:val="single" w:sz="4" w:space="0" w:color="auto"/>
            </w:tcBorders>
            <w:vAlign w:val="center"/>
          </w:tcPr>
          <w:p w14:paraId="11328F0E" w14:textId="6BC73254" w:rsidR="00E378A9" w:rsidRPr="00E378A9" w:rsidRDefault="00E378A9" w:rsidP="00E378A9">
            <w:pPr>
              <w:widowControl w:val="0"/>
              <w:autoSpaceDE w:val="0"/>
              <w:autoSpaceDN w:val="0"/>
              <w:adjustRightInd w:val="0"/>
              <w:spacing w:after="40" w:line="240" w:lineRule="auto"/>
              <w:rPr>
                <w:rFonts w:ascii="Times New Roman" w:eastAsia="Times New Roman" w:hAnsi="Times New Roman"/>
                <w:sz w:val="24"/>
                <w:szCs w:val="24"/>
              </w:rPr>
            </w:pPr>
            <w:r w:rsidRPr="00E378A9">
              <w:rPr>
                <w:rFonts w:ascii="Times New Roman" w:hAnsi="Times New Roman"/>
                <w:sz w:val="24"/>
                <w:szCs w:val="24"/>
              </w:rPr>
              <w:t>31.01.2019</w:t>
            </w:r>
          </w:p>
        </w:tc>
        <w:tc>
          <w:tcPr>
            <w:tcW w:w="3411" w:type="dxa"/>
            <w:tcBorders>
              <w:top w:val="single" w:sz="6" w:space="0" w:color="auto"/>
              <w:left w:val="single" w:sz="4" w:space="0" w:color="auto"/>
              <w:bottom w:val="single" w:sz="6" w:space="0" w:color="auto"/>
              <w:right w:val="single" w:sz="4" w:space="0" w:color="auto"/>
            </w:tcBorders>
            <w:vAlign w:val="center"/>
          </w:tcPr>
          <w:p w14:paraId="5BA6C46E" w14:textId="53E2AB70" w:rsidR="00E378A9" w:rsidRPr="00E378A9" w:rsidRDefault="00E378A9" w:rsidP="00E378A9">
            <w:pPr>
              <w:widowControl w:val="0"/>
              <w:autoSpaceDE w:val="0"/>
              <w:autoSpaceDN w:val="0"/>
              <w:adjustRightInd w:val="0"/>
              <w:spacing w:after="40" w:line="240" w:lineRule="auto"/>
              <w:rPr>
                <w:rFonts w:ascii="Times New Roman" w:eastAsia="Times New Roman" w:hAnsi="Times New Roman"/>
                <w:sz w:val="24"/>
                <w:szCs w:val="24"/>
              </w:rPr>
            </w:pPr>
            <w:r w:rsidRPr="00E378A9">
              <w:rPr>
                <w:rFonts w:ascii="Times New Roman" w:hAnsi="Times New Roman"/>
                <w:sz w:val="24"/>
                <w:szCs w:val="24"/>
              </w:rPr>
              <w:t>ООО «Медиа-</w:t>
            </w:r>
            <w:proofErr w:type="spellStart"/>
            <w:r w:rsidRPr="00E378A9">
              <w:rPr>
                <w:rFonts w:ascii="Times New Roman" w:hAnsi="Times New Roman"/>
                <w:sz w:val="24"/>
                <w:szCs w:val="24"/>
              </w:rPr>
              <w:t>Маркт</w:t>
            </w:r>
            <w:proofErr w:type="spellEnd"/>
            <w:r w:rsidRPr="00E378A9">
              <w:rPr>
                <w:rFonts w:ascii="Times New Roman" w:hAnsi="Times New Roman"/>
                <w:sz w:val="24"/>
                <w:szCs w:val="24"/>
              </w:rPr>
              <w:t>-Сатурн»</w:t>
            </w:r>
          </w:p>
        </w:tc>
        <w:tc>
          <w:tcPr>
            <w:tcW w:w="3024" w:type="dxa"/>
            <w:tcBorders>
              <w:top w:val="single" w:sz="6" w:space="0" w:color="auto"/>
              <w:left w:val="single" w:sz="4" w:space="0" w:color="auto"/>
              <w:bottom w:val="single" w:sz="6" w:space="0" w:color="auto"/>
              <w:right w:val="double" w:sz="4" w:space="0" w:color="auto"/>
            </w:tcBorders>
            <w:vAlign w:val="center"/>
          </w:tcPr>
          <w:p w14:paraId="27CAA094" w14:textId="393857D5" w:rsidR="00E378A9" w:rsidRPr="00E378A9" w:rsidRDefault="00E378A9" w:rsidP="00E378A9">
            <w:pPr>
              <w:widowControl w:val="0"/>
              <w:autoSpaceDE w:val="0"/>
              <w:autoSpaceDN w:val="0"/>
              <w:adjustRightInd w:val="0"/>
              <w:spacing w:after="40" w:line="240" w:lineRule="auto"/>
              <w:rPr>
                <w:rFonts w:ascii="Times New Roman" w:eastAsia="Times New Roman" w:hAnsi="Times New Roman"/>
                <w:sz w:val="24"/>
                <w:szCs w:val="24"/>
              </w:rPr>
            </w:pPr>
            <w:r w:rsidRPr="00E378A9">
              <w:rPr>
                <w:rFonts w:ascii="Times New Roman" w:hAnsi="Times New Roman"/>
                <w:sz w:val="24"/>
                <w:szCs w:val="24"/>
              </w:rPr>
              <w:t>Руководитель отдела внутреннего аудита</w:t>
            </w:r>
            <w:r w:rsidR="00B4208B">
              <w:rPr>
                <w:rStyle w:val="af0"/>
                <w:rFonts w:ascii="Times New Roman" w:hAnsi="Times New Roman"/>
                <w:sz w:val="24"/>
                <w:szCs w:val="24"/>
              </w:rPr>
              <w:footnoteReference w:id="6"/>
            </w:r>
          </w:p>
        </w:tc>
      </w:tr>
      <w:tr w:rsidR="002C6F56" w:rsidRPr="004D0BBE" w14:paraId="0B62FE98" w14:textId="77777777" w:rsidTr="00E378A9">
        <w:trPr>
          <w:trHeight w:val="568"/>
        </w:trPr>
        <w:tc>
          <w:tcPr>
            <w:tcW w:w="1418" w:type="dxa"/>
            <w:tcBorders>
              <w:top w:val="single" w:sz="6" w:space="0" w:color="auto"/>
            </w:tcBorders>
          </w:tcPr>
          <w:p w14:paraId="1FAC352F" w14:textId="32DA3C70" w:rsidR="002C6F56" w:rsidRPr="004D0BBE" w:rsidRDefault="002C6F56" w:rsidP="00696326">
            <w:pPr>
              <w:widowControl w:val="0"/>
              <w:autoSpaceDE w:val="0"/>
              <w:autoSpaceDN w:val="0"/>
              <w:adjustRightInd w:val="0"/>
              <w:spacing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21.09.2020</w:t>
            </w:r>
          </w:p>
        </w:tc>
        <w:tc>
          <w:tcPr>
            <w:tcW w:w="1503" w:type="dxa"/>
            <w:tcBorders>
              <w:top w:val="single" w:sz="6" w:space="0" w:color="auto"/>
            </w:tcBorders>
          </w:tcPr>
          <w:p w14:paraId="2C80FE81" w14:textId="224A18D7" w:rsidR="002C6F56" w:rsidRPr="004D0BBE" w:rsidRDefault="002C6F56" w:rsidP="00696326">
            <w:pPr>
              <w:widowControl w:val="0"/>
              <w:autoSpaceDE w:val="0"/>
              <w:autoSpaceDN w:val="0"/>
              <w:adjustRightInd w:val="0"/>
              <w:spacing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настоящее время</w:t>
            </w:r>
          </w:p>
        </w:tc>
        <w:tc>
          <w:tcPr>
            <w:tcW w:w="3411" w:type="dxa"/>
            <w:tcBorders>
              <w:top w:val="single" w:sz="6" w:space="0" w:color="auto"/>
            </w:tcBorders>
          </w:tcPr>
          <w:p w14:paraId="6BB057B4" w14:textId="08075697" w:rsidR="002C6F56" w:rsidRPr="004D0BBE" w:rsidRDefault="002C6F56" w:rsidP="00696326">
            <w:pPr>
              <w:widowControl w:val="0"/>
              <w:autoSpaceDE w:val="0"/>
              <w:autoSpaceDN w:val="0"/>
              <w:adjustRightInd w:val="0"/>
              <w:spacing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ПАО «</w:t>
            </w:r>
            <w:proofErr w:type="gramStart"/>
            <w:r w:rsidRPr="004D0BBE">
              <w:rPr>
                <w:rFonts w:ascii="Times New Roman" w:eastAsia="Times New Roman" w:hAnsi="Times New Roman"/>
                <w:sz w:val="24"/>
                <w:szCs w:val="24"/>
              </w:rPr>
              <w:t>М.видео</w:t>
            </w:r>
            <w:proofErr w:type="gramEnd"/>
            <w:r w:rsidRPr="004D0BBE">
              <w:rPr>
                <w:rFonts w:ascii="Times New Roman" w:eastAsia="Times New Roman" w:hAnsi="Times New Roman"/>
                <w:sz w:val="24"/>
                <w:szCs w:val="24"/>
              </w:rPr>
              <w:t>»</w:t>
            </w:r>
          </w:p>
        </w:tc>
        <w:tc>
          <w:tcPr>
            <w:tcW w:w="3024" w:type="dxa"/>
            <w:tcBorders>
              <w:top w:val="single" w:sz="6" w:space="0" w:color="auto"/>
            </w:tcBorders>
          </w:tcPr>
          <w:p w14:paraId="6721811C" w14:textId="67BC6F0E" w:rsidR="002C6F56" w:rsidRPr="004D0BBE" w:rsidRDefault="002C6F56" w:rsidP="00696326">
            <w:pPr>
              <w:widowControl w:val="0"/>
              <w:autoSpaceDE w:val="0"/>
              <w:autoSpaceDN w:val="0"/>
              <w:adjustRightInd w:val="0"/>
              <w:spacing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Руководитель подразделения внутреннего аудита</w:t>
            </w:r>
            <w:r w:rsidR="00B4208B">
              <w:rPr>
                <w:rStyle w:val="af0"/>
                <w:rFonts w:ascii="Times New Roman" w:eastAsia="Times New Roman" w:hAnsi="Times New Roman"/>
                <w:sz w:val="24"/>
                <w:szCs w:val="24"/>
              </w:rPr>
              <w:footnoteReference w:id="7"/>
            </w:r>
          </w:p>
        </w:tc>
      </w:tr>
      <w:tr w:rsidR="002C6F56" w:rsidRPr="004D0BBE" w14:paraId="5364527C" w14:textId="77777777" w:rsidTr="009E2F21">
        <w:tc>
          <w:tcPr>
            <w:tcW w:w="1418" w:type="dxa"/>
            <w:hideMark/>
          </w:tcPr>
          <w:p w14:paraId="2FBBF703" w14:textId="49D429DF" w:rsidR="002C6F56" w:rsidRPr="004D0BBE" w:rsidRDefault="002C6F56" w:rsidP="002C6F56">
            <w:pPr>
              <w:widowControl w:val="0"/>
              <w:autoSpaceDE w:val="0"/>
              <w:autoSpaceDN w:val="0"/>
              <w:adjustRightInd w:val="0"/>
              <w:spacing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lastRenderedPageBreak/>
              <w:t>21.09.2020</w:t>
            </w:r>
          </w:p>
        </w:tc>
        <w:tc>
          <w:tcPr>
            <w:tcW w:w="1503" w:type="dxa"/>
            <w:hideMark/>
          </w:tcPr>
          <w:p w14:paraId="4A154626" w14:textId="5D58BB10" w:rsidR="002C6F56" w:rsidRPr="004D0BBE" w:rsidRDefault="002C6F56" w:rsidP="002C6F56">
            <w:pPr>
              <w:widowControl w:val="0"/>
              <w:autoSpaceDE w:val="0"/>
              <w:autoSpaceDN w:val="0"/>
              <w:adjustRightInd w:val="0"/>
              <w:spacing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настоящее время</w:t>
            </w:r>
          </w:p>
        </w:tc>
        <w:tc>
          <w:tcPr>
            <w:tcW w:w="3411" w:type="dxa"/>
            <w:hideMark/>
          </w:tcPr>
          <w:p w14:paraId="2D30F2C0" w14:textId="1B90429E" w:rsidR="002C6F56" w:rsidRPr="004D0BBE" w:rsidRDefault="002C6F56" w:rsidP="002C6F56">
            <w:pPr>
              <w:widowControl w:val="0"/>
              <w:autoSpaceDE w:val="0"/>
              <w:autoSpaceDN w:val="0"/>
              <w:adjustRightInd w:val="0"/>
              <w:spacing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ООО «МВМ»</w:t>
            </w:r>
          </w:p>
        </w:tc>
        <w:tc>
          <w:tcPr>
            <w:tcW w:w="3024" w:type="dxa"/>
            <w:hideMark/>
          </w:tcPr>
          <w:p w14:paraId="49DD8C83" w14:textId="19453DA0" w:rsidR="002C6F56" w:rsidRPr="004D0BBE" w:rsidRDefault="002C6F56" w:rsidP="002C6F56">
            <w:pPr>
              <w:widowControl w:val="0"/>
              <w:autoSpaceDE w:val="0"/>
              <w:autoSpaceDN w:val="0"/>
              <w:adjustRightInd w:val="0"/>
              <w:spacing w:after="40" w:line="240" w:lineRule="auto"/>
              <w:rPr>
                <w:rFonts w:ascii="Times New Roman" w:eastAsia="Times New Roman" w:hAnsi="Times New Roman"/>
                <w:sz w:val="24"/>
                <w:szCs w:val="24"/>
              </w:rPr>
            </w:pPr>
            <w:r w:rsidRPr="004D0BBE">
              <w:rPr>
                <w:rFonts w:ascii="Times New Roman" w:eastAsia="Times New Roman" w:hAnsi="Times New Roman"/>
                <w:sz w:val="24"/>
                <w:szCs w:val="24"/>
              </w:rPr>
              <w:t>Руководитель департамента по внутреннему аудиту</w:t>
            </w:r>
          </w:p>
        </w:tc>
      </w:tr>
    </w:tbl>
    <w:p w14:paraId="4ABD312B" w14:textId="11E54C2F" w:rsidR="00D047B7" w:rsidRPr="004D0BBE"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b/>
          <w:sz w:val="24"/>
          <w:szCs w:val="24"/>
        </w:rPr>
        <w:t xml:space="preserve">доля участия руководителя </w:t>
      </w:r>
      <w:bookmarkStart w:id="107" w:name="_Hlk92804033"/>
      <w:r w:rsidR="00FC2FE2" w:rsidRPr="004D0BBE">
        <w:rPr>
          <w:rFonts w:ascii="Times New Roman" w:hAnsi="Times New Roman"/>
          <w:b/>
          <w:sz w:val="24"/>
          <w:szCs w:val="24"/>
        </w:rPr>
        <w:t>структурного подразделения (должностного лица), ответственного за организацию и осуществление внутреннего аудита</w:t>
      </w:r>
      <w:bookmarkEnd w:id="107"/>
      <w:r w:rsidRPr="004D0BBE">
        <w:rPr>
          <w:rFonts w:ascii="Times New Roman" w:hAnsi="Times New Roman"/>
          <w:b/>
          <w:sz w:val="24"/>
          <w:szCs w:val="24"/>
        </w:rPr>
        <w:t xml:space="preserve"> в уставном капитале эмитента:</w:t>
      </w:r>
      <w:r w:rsidR="002C6F56" w:rsidRPr="004D0BBE">
        <w:rPr>
          <w:rFonts w:ascii="Times New Roman" w:hAnsi="Times New Roman"/>
          <w:sz w:val="24"/>
          <w:szCs w:val="24"/>
        </w:rPr>
        <w:t xml:space="preserve"> </w:t>
      </w:r>
      <w:r w:rsidR="00793131" w:rsidRPr="004D0BBE">
        <w:rPr>
          <w:rFonts w:ascii="Times New Roman" w:hAnsi="Times New Roman"/>
          <w:sz w:val="24"/>
          <w:szCs w:val="24"/>
        </w:rPr>
        <w:t>лицо указанной доли не имеет</w:t>
      </w:r>
      <w:r w:rsidRPr="004D0BBE">
        <w:rPr>
          <w:rFonts w:ascii="Times New Roman" w:hAnsi="Times New Roman"/>
          <w:sz w:val="24"/>
          <w:szCs w:val="24"/>
        </w:rPr>
        <w:t>;</w:t>
      </w:r>
      <w:r w:rsidR="00793131" w:rsidRPr="004D0BBE">
        <w:rPr>
          <w:rFonts w:ascii="Times New Roman" w:hAnsi="Times New Roman"/>
          <w:sz w:val="24"/>
          <w:szCs w:val="24"/>
        </w:rPr>
        <w:t xml:space="preserve"> </w:t>
      </w:r>
    </w:p>
    <w:p w14:paraId="57141B75" w14:textId="26B73D4A" w:rsidR="00D047B7" w:rsidRPr="004D0BBE"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b/>
          <w:sz w:val="24"/>
          <w:szCs w:val="24"/>
        </w:rPr>
        <w:t xml:space="preserve">доля принадлежащих руководителю </w:t>
      </w:r>
      <w:r w:rsidR="00FC2FE2" w:rsidRPr="004D0BBE">
        <w:rPr>
          <w:rFonts w:ascii="Times New Roman" w:hAnsi="Times New Roman"/>
          <w:b/>
          <w:sz w:val="24"/>
          <w:szCs w:val="24"/>
        </w:rPr>
        <w:t>структурного подразделения (должностному лицу), ответственного за организацию и осуществление внутреннего аудита</w:t>
      </w:r>
      <w:r w:rsidRPr="004D0BBE">
        <w:rPr>
          <w:rFonts w:ascii="Times New Roman" w:hAnsi="Times New Roman"/>
          <w:b/>
          <w:sz w:val="24"/>
          <w:szCs w:val="24"/>
        </w:rPr>
        <w:t xml:space="preserve"> обыкновенных акций эмитента:</w:t>
      </w:r>
      <w:r w:rsidR="002C6F56" w:rsidRPr="004D0BBE">
        <w:rPr>
          <w:rFonts w:ascii="Times New Roman" w:hAnsi="Times New Roman"/>
          <w:sz w:val="24"/>
          <w:szCs w:val="24"/>
        </w:rPr>
        <w:t xml:space="preserve"> </w:t>
      </w:r>
      <w:r w:rsidR="005954EA" w:rsidRPr="004D0BBE">
        <w:rPr>
          <w:rFonts w:ascii="Times New Roman" w:hAnsi="Times New Roman"/>
          <w:sz w:val="24"/>
          <w:szCs w:val="24"/>
        </w:rPr>
        <w:t>лицо указанной доли не имеет</w:t>
      </w:r>
      <w:r w:rsidRPr="004D0BBE">
        <w:rPr>
          <w:rFonts w:ascii="Times New Roman" w:hAnsi="Times New Roman"/>
          <w:sz w:val="24"/>
          <w:szCs w:val="24"/>
        </w:rPr>
        <w:t>;</w:t>
      </w:r>
      <w:r w:rsidR="005954EA" w:rsidRPr="004D0BBE">
        <w:rPr>
          <w:rFonts w:ascii="Times New Roman" w:hAnsi="Times New Roman"/>
          <w:sz w:val="24"/>
          <w:szCs w:val="24"/>
        </w:rPr>
        <w:t xml:space="preserve"> </w:t>
      </w:r>
    </w:p>
    <w:p w14:paraId="396E335E" w14:textId="0DF8968B" w:rsidR="00D047B7" w:rsidRPr="004D0BBE"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 </w:t>
      </w:r>
      <w:r w:rsidRPr="004D0BBE">
        <w:rPr>
          <w:rFonts w:ascii="Times New Roman" w:hAnsi="Times New Roman"/>
          <w:b/>
          <w:sz w:val="24"/>
          <w:szCs w:val="24"/>
        </w:rPr>
        <w:t xml:space="preserve">количество акций эмитента каждой категории (типа), которые могут быть приобретены руководителем </w:t>
      </w:r>
      <w:r w:rsidR="00FC2FE2" w:rsidRPr="004D0BBE">
        <w:rPr>
          <w:rFonts w:ascii="Times New Roman" w:hAnsi="Times New Roman"/>
          <w:b/>
          <w:sz w:val="24"/>
          <w:szCs w:val="24"/>
        </w:rPr>
        <w:t>структурного подразделения (должностным лицом), ответственного за организацию и осуществление внутреннего аудита</w:t>
      </w:r>
      <w:r w:rsidRPr="004D0BBE">
        <w:rPr>
          <w:rFonts w:ascii="Times New Roman" w:hAnsi="Times New Roman"/>
          <w:b/>
          <w:sz w:val="24"/>
          <w:szCs w:val="24"/>
        </w:rPr>
        <w:t xml:space="preserve"> в результате конвертации принадлежащих ему ценных бумаг, конвертируемых в акции:</w:t>
      </w:r>
      <w:r w:rsidR="00D748D1" w:rsidRPr="004D0BBE">
        <w:rPr>
          <w:rFonts w:ascii="Times New Roman" w:hAnsi="Times New Roman"/>
          <w:b/>
          <w:sz w:val="24"/>
          <w:szCs w:val="24"/>
        </w:rPr>
        <w:t xml:space="preserve"> </w:t>
      </w:r>
      <w:r w:rsidR="005954EA" w:rsidRPr="004D0BBE">
        <w:rPr>
          <w:rFonts w:ascii="Times New Roman" w:hAnsi="Times New Roman"/>
          <w:sz w:val="24"/>
          <w:szCs w:val="24"/>
        </w:rPr>
        <w:t>Информация не указывается, в связи с тем, что эмитент не осуществлял выпуск ценных бумаг, конвертируемых в акции</w:t>
      </w:r>
      <w:r w:rsidRPr="004D0BBE">
        <w:rPr>
          <w:rFonts w:ascii="Times New Roman" w:hAnsi="Times New Roman"/>
          <w:sz w:val="24"/>
          <w:szCs w:val="24"/>
        </w:rPr>
        <w:t>;</w:t>
      </w:r>
      <w:r w:rsidR="005954EA" w:rsidRPr="004D0BBE">
        <w:rPr>
          <w:rFonts w:ascii="Times New Roman" w:hAnsi="Times New Roman"/>
          <w:sz w:val="24"/>
          <w:szCs w:val="24"/>
        </w:rPr>
        <w:t xml:space="preserve"> </w:t>
      </w:r>
    </w:p>
    <w:p w14:paraId="53B56B26" w14:textId="127749F2" w:rsidR="00D047B7" w:rsidRPr="004D0BBE"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b/>
          <w:sz w:val="24"/>
          <w:szCs w:val="24"/>
        </w:rPr>
        <w:t xml:space="preserve">доля участия руководителя </w:t>
      </w:r>
      <w:r w:rsidR="00FC2FE2" w:rsidRPr="004D0BBE">
        <w:rPr>
          <w:rFonts w:ascii="Times New Roman" w:hAnsi="Times New Roman"/>
          <w:b/>
          <w:sz w:val="24"/>
          <w:szCs w:val="24"/>
        </w:rPr>
        <w:t>структурного подразделения (должностного лица), ответственного за организацию и осуществление внутреннего аудита</w:t>
      </w:r>
      <w:r w:rsidRPr="004D0BBE">
        <w:rPr>
          <w:rFonts w:ascii="Times New Roman" w:hAnsi="Times New Roman"/>
          <w:b/>
          <w:sz w:val="24"/>
          <w:szCs w:val="24"/>
        </w:rPr>
        <w:t xml:space="preserve"> в уставном (складочном) капитале подконтрольных эмитенту организаций, имеющих для эмитента существенное значение:</w:t>
      </w:r>
      <w:r w:rsidR="00D748D1" w:rsidRPr="004D0BBE">
        <w:rPr>
          <w:rFonts w:ascii="Times New Roman" w:hAnsi="Times New Roman"/>
          <w:b/>
          <w:sz w:val="24"/>
          <w:szCs w:val="24"/>
        </w:rPr>
        <w:t xml:space="preserve"> </w:t>
      </w:r>
      <w:proofErr w:type="gramStart"/>
      <w:r w:rsidR="005954EA" w:rsidRPr="004D0BBE">
        <w:rPr>
          <w:rFonts w:ascii="Times New Roman" w:hAnsi="Times New Roman"/>
          <w:sz w:val="24"/>
          <w:szCs w:val="24"/>
        </w:rPr>
        <w:t>лицо указанных долей</w:t>
      </w:r>
      <w:proofErr w:type="gramEnd"/>
      <w:r w:rsidR="005954EA" w:rsidRPr="004D0BBE">
        <w:rPr>
          <w:rFonts w:ascii="Times New Roman" w:hAnsi="Times New Roman"/>
          <w:sz w:val="24"/>
          <w:szCs w:val="24"/>
        </w:rPr>
        <w:t xml:space="preserve"> не имеет</w:t>
      </w:r>
      <w:r w:rsidRPr="004D0BBE">
        <w:rPr>
          <w:rFonts w:ascii="Times New Roman" w:hAnsi="Times New Roman"/>
          <w:sz w:val="24"/>
          <w:szCs w:val="24"/>
        </w:rPr>
        <w:t>;</w:t>
      </w:r>
    </w:p>
    <w:p w14:paraId="71DC6E03" w14:textId="13FF445B" w:rsidR="00D047B7" w:rsidRPr="004D0BBE"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b/>
          <w:sz w:val="24"/>
          <w:szCs w:val="24"/>
        </w:rPr>
        <w:t xml:space="preserve">характер родственных связей (супруги, родители, дети, усыновители, </w:t>
      </w:r>
      <w:proofErr w:type="spellStart"/>
      <w:r w:rsidRPr="004D0BBE">
        <w:rPr>
          <w:rFonts w:ascii="Times New Roman" w:hAnsi="Times New Roman"/>
          <w:b/>
          <w:sz w:val="24"/>
          <w:szCs w:val="24"/>
        </w:rPr>
        <w:t>усыновленные</w:t>
      </w:r>
      <w:proofErr w:type="spellEnd"/>
      <w:r w:rsidRPr="004D0BBE">
        <w:rPr>
          <w:rFonts w:ascii="Times New Roman" w:hAnsi="Times New Roman"/>
          <w:b/>
          <w:sz w:val="24"/>
          <w:szCs w:val="24"/>
        </w:rPr>
        <w:t xml:space="preserve">, родные братья и сестры, дедушки, бабушки, внуки) между руководителем </w:t>
      </w:r>
      <w:r w:rsidR="00FC2FE2" w:rsidRPr="004D0BBE">
        <w:rPr>
          <w:rFonts w:ascii="Times New Roman" w:hAnsi="Times New Roman"/>
          <w:b/>
          <w:sz w:val="24"/>
          <w:szCs w:val="24"/>
        </w:rPr>
        <w:t>структурного подразделения (должностным лицом), ответственного за организацию и осуществление внутреннего аудита</w:t>
      </w:r>
      <w:r w:rsidRPr="004D0BBE">
        <w:rPr>
          <w:rFonts w:ascii="Times New Roman" w:hAnsi="Times New Roman"/>
          <w:b/>
          <w:sz w:val="24"/>
          <w:szCs w:val="24"/>
        </w:rPr>
        <w:t xml:space="preserve">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эмитента:</w:t>
      </w:r>
      <w:r w:rsidR="002C6F56" w:rsidRPr="004D0BBE">
        <w:rPr>
          <w:rFonts w:ascii="Times New Roman" w:hAnsi="Times New Roman"/>
          <w:color w:val="538135" w:themeColor="accent6" w:themeShade="BF"/>
          <w:sz w:val="24"/>
          <w:szCs w:val="24"/>
        </w:rPr>
        <w:t xml:space="preserve"> </w:t>
      </w:r>
      <w:r w:rsidR="00311802" w:rsidRPr="004D0BBE">
        <w:rPr>
          <w:rFonts w:ascii="Times New Roman" w:hAnsi="Times New Roman"/>
          <w:sz w:val="24"/>
          <w:szCs w:val="24"/>
        </w:rPr>
        <w:t>указанных родственных связей нет</w:t>
      </w:r>
      <w:r w:rsidRPr="004D0BBE">
        <w:rPr>
          <w:rFonts w:ascii="Times New Roman" w:hAnsi="Times New Roman"/>
          <w:sz w:val="24"/>
          <w:szCs w:val="24"/>
        </w:rPr>
        <w:t>;</w:t>
      </w:r>
    </w:p>
    <w:p w14:paraId="0C3CE9B2" w14:textId="77777777" w:rsidR="009E2F21" w:rsidRPr="004D0BBE"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b/>
          <w:sz w:val="24"/>
          <w:szCs w:val="24"/>
        </w:rPr>
        <w:t xml:space="preserve">сведения о привлечении руководителя </w:t>
      </w:r>
      <w:r w:rsidR="00FC2FE2" w:rsidRPr="004D0BBE">
        <w:rPr>
          <w:rFonts w:ascii="Times New Roman" w:hAnsi="Times New Roman"/>
          <w:b/>
          <w:sz w:val="24"/>
          <w:szCs w:val="24"/>
        </w:rPr>
        <w:t>структурного подразделения (должностного лица), ответственного за организацию и осуществление внутреннего аудита</w:t>
      </w:r>
      <w:r w:rsidRPr="004D0BBE">
        <w:rPr>
          <w:rFonts w:ascii="Times New Roman" w:hAnsi="Times New Roman"/>
          <w:b/>
          <w:sz w:val="24"/>
          <w:szCs w:val="24"/>
        </w:rPr>
        <w:t xml:space="preserve">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002C6F56" w:rsidRPr="004D0BBE">
        <w:rPr>
          <w:rFonts w:ascii="Times New Roman" w:hAnsi="Times New Roman"/>
          <w:color w:val="538135" w:themeColor="accent6" w:themeShade="BF"/>
          <w:sz w:val="24"/>
          <w:szCs w:val="24"/>
        </w:rPr>
        <w:t xml:space="preserve"> </w:t>
      </w:r>
      <w:r w:rsidR="002C6F56" w:rsidRPr="004D0BBE">
        <w:rPr>
          <w:rFonts w:ascii="Times New Roman" w:hAnsi="Times New Roman"/>
          <w:sz w:val="24"/>
          <w:szCs w:val="24"/>
        </w:rPr>
        <w:t>лицо к указанным видам ответственности не привлекалось</w:t>
      </w:r>
      <w:r w:rsidRPr="004D0BBE">
        <w:rPr>
          <w:rFonts w:ascii="Times New Roman" w:hAnsi="Times New Roman"/>
          <w:sz w:val="24"/>
          <w:szCs w:val="24"/>
        </w:rPr>
        <w:t>;</w:t>
      </w:r>
    </w:p>
    <w:p w14:paraId="3C1555B1" w14:textId="729D0104" w:rsidR="008C6268" w:rsidRPr="004D0BBE"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b/>
          <w:sz w:val="24"/>
          <w:szCs w:val="24"/>
        </w:rPr>
        <w:t xml:space="preserve">сведения о занятии руководителем </w:t>
      </w:r>
      <w:r w:rsidR="00FC2FE2" w:rsidRPr="004D0BBE">
        <w:rPr>
          <w:rFonts w:ascii="Times New Roman" w:hAnsi="Times New Roman"/>
          <w:b/>
          <w:sz w:val="24"/>
          <w:szCs w:val="24"/>
        </w:rPr>
        <w:t>структурного подразделения (должностным лицом), ответственного за организацию и осуществление внутреннего аудита</w:t>
      </w:r>
      <w:r w:rsidRPr="004D0BBE">
        <w:rPr>
          <w:rFonts w:ascii="Times New Roman" w:hAnsi="Times New Roman"/>
          <w:b/>
          <w:sz w:val="24"/>
          <w:szCs w:val="24"/>
        </w:rPr>
        <w:t xml:space="preserve">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2" w:history="1">
        <w:proofErr w:type="spellStart"/>
        <w:r w:rsidRPr="004D0BBE">
          <w:rPr>
            <w:rFonts w:ascii="Times New Roman" w:hAnsi="Times New Roman"/>
            <w:b/>
            <w:sz w:val="24"/>
            <w:szCs w:val="24"/>
          </w:rPr>
          <w:t>статьей</w:t>
        </w:r>
        <w:proofErr w:type="spellEnd"/>
        <w:r w:rsidRPr="004D0BBE">
          <w:rPr>
            <w:rFonts w:ascii="Times New Roman" w:hAnsi="Times New Roman"/>
            <w:b/>
            <w:sz w:val="24"/>
            <w:szCs w:val="24"/>
          </w:rPr>
          <w:t xml:space="preserve"> 27</w:t>
        </w:r>
      </w:hyperlink>
      <w:r w:rsidRPr="004D0BBE">
        <w:rPr>
          <w:rFonts w:ascii="Times New Roman" w:hAnsi="Times New Roman"/>
          <w:b/>
          <w:sz w:val="24"/>
          <w:szCs w:val="24"/>
        </w:rPr>
        <w:t xml:space="preserve"> Федерального закона "О несостоятельности (банкротстве)":</w:t>
      </w:r>
      <w:r w:rsidR="002C6F56" w:rsidRPr="004D0BBE">
        <w:rPr>
          <w:rFonts w:ascii="Times New Roman" w:hAnsi="Times New Roman"/>
          <w:color w:val="538135" w:themeColor="accent6" w:themeShade="BF"/>
          <w:sz w:val="24"/>
          <w:szCs w:val="24"/>
        </w:rPr>
        <w:t xml:space="preserve"> </w:t>
      </w:r>
      <w:r w:rsidR="002C6F56" w:rsidRPr="004D0BBE">
        <w:rPr>
          <w:rFonts w:ascii="Times New Roman" w:hAnsi="Times New Roman"/>
          <w:sz w:val="24"/>
          <w:szCs w:val="24"/>
        </w:rPr>
        <w:t>лицо указанных должностей не занимало</w:t>
      </w:r>
      <w:r w:rsidRPr="004D0BBE">
        <w:rPr>
          <w:rFonts w:ascii="Times New Roman" w:hAnsi="Times New Roman"/>
          <w:sz w:val="24"/>
          <w:szCs w:val="24"/>
        </w:rPr>
        <w:t>.</w:t>
      </w:r>
      <w:bookmarkEnd w:id="104"/>
    </w:p>
    <w:bookmarkEnd w:id="103"/>
    <w:p w14:paraId="038DF82E" w14:textId="4E2EB483" w:rsidR="00BD4B2E" w:rsidRPr="004D0BBE" w:rsidRDefault="005C04F5" w:rsidP="009E2F21">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sz w:val="24"/>
          <w:szCs w:val="24"/>
        </w:rPr>
        <w:t xml:space="preserve">Изменений в составе информации настоящего пункта в период между </w:t>
      </w:r>
      <w:proofErr w:type="spellStart"/>
      <w:r w:rsidRPr="004D0BBE">
        <w:rPr>
          <w:rFonts w:ascii="Times New Roman" w:hAnsi="Times New Roman"/>
          <w:sz w:val="24"/>
          <w:szCs w:val="24"/>
        </w:rPr>
        <w:t>отчетной</w:t>
      </w:r>
      <w:proofErr w:type="spellEnd"/>
      <w:r w:rsidRPr="004D0BBE">
        <w:rPr>
          <w:rFonts w:ascii="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(25.08.2022г.), не происходило.</w:t>
      </w:r>
    </w:p>
    <w:p w14:paraId="463A9B9F" w14:textId="77E7C27C" w:rsidR="00D047B7" w:rsidRPr="004D0BBE" w:rsidRDefault="008C6268" w:rsidP="008C6268">
      <w:pPr>
        <w:tabs>
          <w:tab w:val="left" w:pos="1052"/>
        </w:tabs>
        <w:rPr>
          <w:rFonts w:ascii="Times New Roman" w:hAnsi="Times New Roman"/>
          <w:sz w:val="24"/>
          <w:szCs w:val="24"/>
        </w:rPr>
      </w:pPr>
      <w:r w:rsidRPr="004D0BBE">
        <w:rPr>
          <w:rFonts w:ascii="Times New Roman" w:hAnsi="Times New Roman"/>
          <w:sz w:val="24"/>
          <w:szCs w:val="24"/>
        </w:rPr>
        <w:tab/>
      </w:r>
    </w:p>
    <w:p w14:paraId="1E66233F" w14:textId="77777777" w:rsidR="008C6268" w:rsidRPr="004D0BBE" w:rsidRDefault="008C6268" w:rsidP="009E2F21">
      <w:pPr>
        <w:pStyle w:val="ConsPlusNormal"/>
        <w:jc w:val="both"/>
        <w:outlineLvl w:val="2"/>
        <w:rPr>
          <w:b/>
        </w:rPr>
      </w:pPr>
      <w:bookmarkStart w:id="108" w:name="_Toc99959506"/>
      <w:bookmarkStart w:id="109" w:name="_Hlk113875488"/>
      <w:r w:rsidRPr="004D0BBE">
        <w:rPr>
          <w:b/>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108"/>
    </w:p>
    <w:p w14:paraId="7013CF70" w14:textId="7F4AD75A" w:rsidR="00044C0B" w:rsidRPr="004D0BBE" w:rsidRDefault="00C7593F" w:rsidP="009E2F21">
      <w:pPr>
        <w:pStyle w:val="ConsPlusNormal"/>
        <w:spacing w:before="240"/>
        <w:jc w:val="both"/>
      </w:pPr>
      <w:r w:rsidRPr="004D0BBE">
        <w:rPr>
          <w:b/>
        </w:rPr>
        <w:t xml:space="preserve">Сведения о </w:t>
      </w:r>
      <w:r w:rsidR="008C6268" w:rsidRPr="004D0BBE">
        <w:rPr>
          <w:b/>
        </w:rPr>
        <w:t>соглашени</w:t>
      </w:r>
      <w:r w:rsidR="00F10AF4" w:rsidRPr="004D0BBE">
        <w:rPr>
          <w:b/>
        </w:rPr>
        <w:t>ях</w:t>
      </w:r>
      <w:r w:rsidR="008C6268" w:rsidRPr="004D0BBE">
        <w:rPr>
          <w:b/>
        </w:rPr>
        <w:t xml:space="preserve"> или обязательств</w:t>
      </w:r>
      <w:r w:rsidR="00F10AF4" w:rsidRPr="004D0BBE">
        <w:rPr>
          <w:b/>
        </w:rPr>
        <w:t>ах</w:t>
      </w:r>
      <w:r w:rsidR="008C6268" w:rsidRPr="004D0BBE">
        <w:rPr>
          <w:b/>
        </w:rPr>
        <w:t xml:space="preserve"> эмитента или подконтрольных эмитенту организаций, предусматривающи</w:t>
      </w:r>
      <w:r w:rsidRPr="004D0BBE">
        <w:rPr>
          <w:b/>
        </w:rPr>
        <w:t>х</w:t>
      </w:r>
      <w:r w:rsidR="008C6268" w:rsidRPr="004D0BBE">
        <w:rPr>
          <w:b/>
        </w:rPr>
        <w:t xml:space="preserve"> право участия работников эмитента и работников подконтрольных эмитенту организаций в его уставном капитале, </w:t>
      </w:r>
      <w:r w:rsidR="006544F4" w:rsidRPr="004D0BBE">
        <w:rPr>
          <w:b/>
        </w:rPr>
        <w:t xml:space="preserve">и </w:t>
      </w:r>
      <w:r w:rsidR="008C6268" w:rsidRPr="004D0BBE">
        <w:rPr>
          <w:b/>
        </w:rPr>
        <w:t>их общий объем</w:t>
      </w:r>
      <w:r w:rsidRPr="004D0BBE">
        <w:rPr>
          <w:b/>
        </w:rPr>
        <w:t>:</w:t>
      </w:r>
      <w:r w:rsidR="008C6268" w:rsidRPr="004D0BBE">
        <w:t xml:space="preserve"> </w:t>
      </w:r>
    </w:p>
    <w:p w14:paraId="7556A370" w14:textId="12116AA1" w:rsidR="00382212" w:rsidRPr="004D0BBE" w:rsidRDefault="008832FA" w:rsidP="00936EA2">
      <w:pPr>
        <w:pStyle w:val="ConsPlusNormal"/>
        <w:jc w:val="both"/>
      </w:pPr>
      <w:r w:rsidRPr="004D0BBE">
        <w:lastRenderedPageBreak/>
        <w:t>Указанные соглашения и обязательства отсутствуют.</w:t>
      </w:r>
    </w:p>
    <w:p w14:paraId="2AECC0F1" w14:textId="77777777" w:rsidR="00EF6E3F" w:rsidRPr="004D0BBE" w:rsidRDefault="00C7593F" w:rsidP="009E2F21">
      <w:pPr>
        <w:pStyle w:val="ConsPlusNormal"/>
        <w:spacing w:before="240"/>
        <w:jc w:val="both"/>
      </w:pPr>
      <w:r w:rsidRPr="004D0BBE">
        <w:rPr>
          <w:b/>
        </w:rPr>
        <w:t>С</w:t>
      </w:r>
      <w:r w:rsidR="008C6268" w:rsidRPr="004D0BBE">
        <w:rPr>
          <w:b/>
        </w:rPr>
        <w:t>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w:t>
      </w:r>
      <w:r w:rsidRPr="004D0BBE">
        <w:rPr>
          <w:b/>
        </w:rPr>
        <w:t>:</w:t>
      </w:r>
      <w:r w:rsidRPr="004D0BBE">
        <w:t xml:space="preserve"> </w:t>
      </w:r>
    </w:p>
    <w:p w14:paraId="1A6AB2EC" w14:textId="46F7DB7A" w:rsidR="00EF6E3F" w:rsidRPr="004D0BBE" w:rsidRDefault="008832FA" w:rsidP="008832FA">
      <w:pPr>
        <w:pStyle w:val="ConsPlusNormal"/>
        <w:jc w:val="both"/>
      </w:pPr>
      <w:r w:rsidRPr="004D0BBE">
        <w:t>Не применимо, указанные соглашения и обязательства отсутствуют.</w:t>
      </w:r>
    </w:p>
    <w:p w14:paraId="65462676" w14:textId="77777777" w:rsidR="009E2F21" w:rsidRPr="004D0BBE" w:rsidRDefault="009E2F21" w:rsidP="009E2F21">
      <w:pPr>
        <w:pStyle w:val="ConsPlusNormal"/>
        <w:spacing w:before="240"/>
        <w:jc w:val="both"/>
      </w:pPr>
      <w:r w:rsidRPr="004D0BBE">
        <w:rPr>
          <w:b/>
        </w:rPr>
        <w:t>С</w:t>
      </w:r>
      <w:r w:rsidR="008C6268" w:rsidRPr="004D0BBE">
        <w:rPr>
          <w:b/>
        </w:rPr>
        <w:t>ведения о предоставлении или возможности предоставления работникам эмитента и работникам подконтрольных эмитенту организаций опционов эмитента</w:t>
      </w:r>
      <w:r w:rsidR="00302506" w:rsidRPr="004D0BBE">
        <w:t xml:space="preserve">: </w:t>
      </w:r>
    </w:p>
    <w:p w14:paraId="4F62E4BA" w14:textId="1A3E5B6D" w:rsidR="008C6268" w:rsidRPr="004D0BBE" w:rsidRDefault="001532CE" w:rsidP="009E2F21">
      <w:pPr>
        <w:pStyle w:val="ConsPlusNormal"/>
        <w:jc w:val="both"/>
      </w:pPr>
      <w:r w:rsidRPr="004D0BBE">
        <w:t>Эмитент не выпускал опционов</w:t>
      </w:r>
      <w:r w:rsidR="008C6268" w:rsidRPr="004D0BBE">
        <w:t>.</w:t>
      </w:r>
      <w:r w:rsidRPr="004D0BBE">
        <w:t xml:space="preserve"> </w:t>
      </w:r>
    </w:p>
    <w:p w14:paraId="112700DB" w14:textId="75576538" w:rsidR="00382212" w:rsidRPr="004D0BBE" w:rsidRDefault="005C04F5" w:rsidP="009E2F21">
      <w:pPr>
        <w:pStyle w:val="ConsPlusNormal"/>
        <w:spacing w:before="240"/>
        <w:jc w:val="both"/>
      </w:pPr>
      <w:bookmarkStart w:id="110" w:name="_Hlk114488194"/>
      <w:r w:rsidRPr="004D0BBE">
        <w:t xml:space="preserve">Изменений в составе информации настоящего пункта в период между </w:t>
      </w:r>
      <w:proofErr w:type="spellStart"/>
      <w:r w:rsidRPr="004D0BBE">
        <w:t>отчетной</w:t>
      </w:r>
      <w:proofErr w:type="spellEnd"/>
      <w:r w:rsidRPr="004D0BBE">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(25.08.2022г.), не происходило</w:t>
      </w:r>
      <w:r w:rsidR="008832FA" w:rsidRPr="004D0BBE">
        <w:t>.</w:t>
      </w:r>
      <w:bookmarkEnd w:id="109"/>
      <w:bookmarkEnd w:id="110"/>
    </w:p>
    <w:p w14:paraId="4D5D7668" w14:textId="77777777" w:rsidR="00DA3255" w:rsidRPr="004D0BBE" w:rsidRDefault="00DA3255" w:rsidP="009E2F21">
      <w:pPr>
        <w:pStyle w:val="ConsPlusNormal"/>
        <w:spacing w:before="240"/>
        <w:jc w:val="both"/>
      </w:pPr>
    </w:p>
    <w:p w14:paraId="111CF900" w14:textId="00A3DCFD" w:rsidR="008C6268" w:rsidRPr="004D0BBE" w:rsidRDefault="008C6268" w:rsidP="008C6268">
      <w:pPr>
        <w:tabs>
          <w:tab w:val="left" w:pos="1052"/>
        </w:tabs>
        <w:rPr>
          <w:rFonts w:ascii="Times New Roman" w:hAnsi="Times New Roman"/>
          <w:sz w:val="24"/>
          <w:szCs w:val="24"/>
        </w:rPr>
      </w:pPr>
    </w:p>
    <w:p w14:paraId="2EB6BEF9" w14:textId="77777777" w:rsidR="00BB55E0" w:rsidRPr="004D0BBE" w:rsidRDefault="00BB55E0" w:rsidP="00DA3255">
      <w:pPr>
        <w:pStyle w:val="ConsPlusNormal"/>
        <w:ind w:firstLine="540"/>
        <w:jc w:val="center"/>
        <w:outlineLvl w:val="2"/>
        <w:rPr>
          <w:b/>
          <w:sz w:val="28"/>
          <w:szCs w:val="28"/>
        </w:rPr>
      </w:pPr>
      <w:bookmarkStart w:id="111" w:name="_Toc99959507"/>
      <w:r w:rsidRPr="004D0BBE">
        <w:rPr>
          <w:b/>
          <w:sz w:val="28"/>
          <w:szCs w:val="28"/>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111"/>
    </w:p>
    <w:p w14:paraId="33C91BD7" w14:textId="77777777" w:rsidR="00BB55E0" w:rsidRPr="004D0BBE" w:rsidRDefault="00BB55E0" w:rsidP="00BB55E0">
      <w:pPr>
        <w:pStyle w:val="ConsPlusNormal"/>
        <w:ind w:firstLine="540"/>
        <w:jc w:val="both"/>
      </w:pPr>
    </w:p>
    <w:p w14:paraId="453DE896" w14:textId="77777777" w:rsidR="00BB55E0" w:rsidRPr="004D0BBE" w:rsidRDefault="00BB55E0" w:rsidP="00C76F69">
      <w:pPr>
        <w:pStyle w:val="ConsPlusNormal"/>
        <w:jc w:val="both"/>
        <w:outlineLvl w:val="2"/>
        <w:rPr>
          <w:b/>
        </w:rPr>
      </w:pPr>
      <w:bookmarkStart w:id="112" w:name="Par4220"/>
      <w:bookmarkStart w:id="113" w:name="_Toc99959508"/>
      <w:bookmarkEnd w:id="112"/>
      <w:r w:rsidRPr="004D0BBE">
        <w:rPr>
          <w:b/>
        </w:rPr>
        <w:t>3.1. Сведения об общем количестве акционеров (участников, членов) эмитента</w:t>
      </w:r>
      <w:bookmarkEnd w:id="113"/>
    </w:p>
    <w:p w14:paraId="611905BA" w14:textId="371AC48C" w:rsidR="00BB55E0" w:rsidRPr="004D0BBE" w:rsidRDefault="00BE7D5F" w:rsidP="00C76F69">
      <w:pPr>
        <w:pStyle w:val="ConsPlusNormal"/>
        <w:spacing w:before="240"/>
        <w:jc w:val="both"/>
      </w:pPr>
      <w:r w:rsidRPr="004D0BBE">
        <w:rPr>
          <w:b/>
        </w:rPr>
        <w:t>О</w:t>
      </w:r>
      <w:r w:rsidR="00BB55E0" w:rsidRPr="004D0BBE">
        <w:rPr>
          <w:b/>
        </w:rPr>
        <w:t xml:space="preserve">бщее количество лиц с ненулевыми остатками на лицевых счетах, зарегистрированных в реестре акционеров эмитента на дату окончания последнего </w:t>
      </w:r>
      <w:proofErr w:type="spellStart"/>
      <w:r w:rsidR="00BB55E0" w:rsidRPr="004D0BBE">
        <w:rPr>
          <w:b/>
        </w:rPr>
        <w:t>отчетного</w:t>
      </w:r>
      <w:proofErr w:type="spellEnd"/>
      <w:r w:rsidR="00BB55E0" w:rsidRPr="004D0BBE">
        <w:rPr>
          <w:b/>
        </w:rPr>
        <w:t xml:space="preserve"> периода</w:t>
      </w:r>
      <w:r w:rsidRPr="004D0BBE">
        <w:rPr>
          <w:b/>
        </w:rPr>
        <w:t>:</w:t>
      </w:r>
      <w:r w:rsidR="00E8777B" w:rsidRPr="004D0BBE">
        <w:t xml:space="preserve"> 19</w:t>
      </w:r>
      <w:r w:rsidRPr="004D0BBE">
        <w:t>.</w:t>
      </w:r>
    </w:p>
    <w:p w14:paraId="17FDA516" w14:textId="681ACBB1" w:rsidR="00BB55E0" w:rsidRPr="004D0BBE" w:rsidRDefault="006E0FC6" w:rsidP="00C76F69">
      <w:pPr>
        <w:pStyle w:val="ConsPlusNormal"/>
        <w:spacing w:before="240"/>
        <w:jc w:val="both"/>
      </w:pPr>
      <w:r w:rsidRPr="004D0BBE">
        <w:rPr>
          <w:b/>
        </w:rPr>
        <w:t>О</w:t>
      </w:r>
      <w:r w:rsidR="00BB55E0" w:rsidRPr="004D0BBE">
        <w:rPr>
          <w:b/>
        </w:rPr>
        <w:t>бщее количество номинальных держателей акций эмитента</w:t>
      </w:r>
      <w:r w:rsidR="00BE7D5F" w:rsidRPr="004D0BBE">
        <w:rPr>
          <w:b/>
        </w:rPr>
        <w:t>:</w:t>
      </w:r>
      <w:r w:rsidR="00C63902" w:rsidRPr="004D0BBE">
        <w:t xml:space="preserve"> 1</w:t>
      </w:r>
      <w:r w:rsidR="00BB55E0" w:rsidRPr="004D0BBE">
        <w:t>.</w:t>
      </w:r>
    </w:p>
    <w:p w14:paraId="78B301C6" w14:textId="7822A122" w:rsidR="00BB55E0" w:rsidRPr="004D0BBE" w:rsidRDefault="00F7726A" w:rsidP="00C76F69">
      <w:pPr>
        <w:pStyle w:val="ConsPlusNormal"/>
        <w:spacing w:before="240"/>
        <w:jc w:val="both"/>
        <w:rPr>
          <w:b/>
        </w:rPr>
      </w:pPr>
      <w:bookmarkStart w:id="114" w:name="_Hlk111550471"/>
      <w:r w:rsidRPr="004D0BBE">
        <w:rPr>
          <w:b/>
        </w:rPr>
        <w:t>О</w:t>
      </w:r>
      <w:r w:rsidR="00BB55E0" w:rsidRPr="004D0BBE">
        <w:rPr>
          <w:b/>
        </w:rPr>
        <w:t xml:space="preserve">бщее количество лиц, </w:t>
      </w:r>
      <w:proofErr w:type="spellStart"/>
      <w:r w:rsidR="00BB55E0" w:rsidRPr="004D0BBE">
        <w:rPr>
          <w:b/>
        </w:rPr>
        <w:t>включенных</w:t>
      </w:r>
      <w:proofErr w:type="spellEnd"/>
      <w:r w:rsidR="00BB55E0" w:rsidRPr="004D0BBE">
        <w:rPr>
          <w:b/>
        </w:rPr>
        <w:t xml:space="preserve">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w:t>
      </w:r>
      <w:bookmarkStart w:id="115" w:name="_Hlk95824296"/>
      <w:r w:rsidR="00BB55E0" w:rsidRPr="004D0BBE">
        <w:rPr>
          <w:b/>
        </w:rPr>
        <w:t>категорий (типов) акций эмитента</w:t>
      </w:r>
      <w:bookmarkEnd w:id="115"/>
      <w:r w:rsidR="00BB55E0" w:rsidRPr="004D0BBE">
        <w:rPr>
          <w:b/>
        </w:rPr>
        <w:t>, владельцы которых подлежали включению в последний имеющийся у эмитента список, и даты, на которую в таком списке указывались лица, имеющие право осуществлять права по акциям эмитента</w:t>
      </w:r>
      <w:r w:rsidRPr="004D0BBE">
        <w:rPr>
          <w:b/>
        </w:rPr>
        <w:t>:</w:t>
      </w:r>
    </w:p>
    <w:p w14:paraId="638C98D9" w14:textId="49837371" w:rsidR="00C63902" w:rsidRPr="004D0BBE" w:rsidRDefault="00C63902" w:rsidP="00C76F69">
      <w:pPr>
        <w:pStyle w:val="ConsPlusNormal"/>
        <w:jc w:val="both"/>
      </w:pPr>
      <w:r w:rsidRPr="004D0BBE">
        <w:t xml:space="preserve">общее количество лиц: </w:t>
      </w:r>
      <w:r w:rsidR="004B0652" w:rsidRPr="004D0BBE">
        <w:t>227852</w:t>
      </w:r>
      <w:r w:rsidRPr="004D0BBE">
        <w:t>;</w:t>
      </w:r>
    </w:p>
    <w:p w14:paraId="6D97194C" w14:textId="1B976C01" w:rsidR="00C63902" w:rsidRPr="004D0BBE" w:rsidRDefault="00C63902" w:rsidP="00C76F69">
      <w:pPr>
        <w:pStyle w:val="ConsPlusNormal"/>
        <w:jc w:val="both"/>
      </w:pPr>
      <w:r w:rsidRPr="004D0BBE">
        <w:t>категория (тип) акций эмитента: обыкновенные;</w:t>
      </w:r>
    </w:p>
    <w:p w14:paraId="75F3F37A" w14:textId="4A0F0965" w:rsidR="00C63902" w:rsidRPr="004D0BBE" w:rsidRDefault="00C63902" w:rsidP="00C76F69">
      <w:pPr>
        <w:pStyle w:val="ConsPlusNormal"/>
        <w:jc w:val="both"/>
      </w:pPr>
      <w:r w:rsidRPr="004D0BBE">
        <w:t>дата, на которую в таком списке указывались лица, имеющие право осуществлять права по акциям эмитента: 3</w:t>
      </w:r>
      <w:r w:rsidR="004B0652" w:rsidRPr="004D0BBE">
        <w:t>0</w:t>
      </w:r>
      <w:r w:rsidRPr="004D0BBE">
        <w:t>.</w:t>
      </w:r>
      <w:r w:rsidR="004B0652" w:rsidRPr="004D0BBE">
        <w:t>06</w:t>
      </w:r>
      <w:r w:rsidRPr="004D0BBE">
        <w:t>.202</w:t>
      </w:r>
      <w:r w:rsidR="004B0652" w:rsidRPr="004D0BBE">
        <w:t>2</w:t>
      </w:r>
      <w:r w:rsidRPr="004D0BBE">
        <w:t>г.</w:t>
      </w:r>
      <w:bookmarkEnd w:id="114"/>
    </w:p>
    <w:p w14:paraId="0657FF65" w14:textId="554F03DD" w:rsidR="00BB55E0" w:rsidRPr="004D0BBE" w:rsidRDefault="008E3B01" w:rsidP="00C76F69">
      <w:pPr>
        <w:pStyle w:val="ConsPlusNormal"/>
        <w:spacing w:before="240"/>
        <w:jc w:val="both"/>
      </w:pPr>
      <w:r w:rsidRPr="004D0BBE">
        <w:rPr>
          <w:b/>
        </w:rPr>
        <w:t>И</w:t>
      </w:r>
      <w:r w:rsidR="00BB55E0" w:rsidRPr="004D0BBE">
        <w:rPr>
          <w:b/>
        </w:rPr>
        <w:t xml:space="preserve">нформация о количестве акций, </w:t>
      </w:r>
      <w:proofErr w:type="spellStart"/>
      <w:r w:rsidR="00BB55E0" w:rsidRPr="004D0BBE">
        <w:rPr>
          <w:b/>
        </w:rPr>
        <w:t>приобретенных</w:t>
      </w:r>
      <w:proofErr w:type="spellEnd"/>
      <w:r w:rsidR="00BB55E0" w:rsidRPr="004D0BBE">
        <w:rPr>
          <w:b/>
        </w:rPr>
        <w:t xml:space="preserve"> и (или) выкупленных эмитентом, и (или) поступивших в его распоряжение, на дату окончания </w:t>
      </w:r>
      <w:proofErr w:type="spellStart"/>
      <w:r w:rsidR="00BB55E0" w:rsidRPr="004D0BBE">
        <w:rPr>
          <w:b/>
        </w:rPr>
        <w:t>отчетного</w:t>
      </w:r>
      <w:proofErr w:type="spellEnd"/>
      <w:r w:rsidR="00BB55E0" w:rsidRPr="004D0BBE">
        <w:rPr>
          <w:b/>
        </w:rPr>
        <w:t xml:space="preserve"> периода, отдельно по каждой категории (типу) акций</w:t>
      </w:r>
      <w:r w:rsidRPr="004D0BBE">
        <w:rPr>
          <w:b/>
        </w:rPr>
        <w:t>:</w:t>
      </w:r>
      <w:r w:rsidR="00CE1F28" w:rsidRPr="004D0BBE">
        <w:t xml:space="preserve"> </w:t>
      </w:r>
      <w:r w:rsidR="003707C9" w:rsidRPr="004D0BBE">
        <w:t>указан</w:t>
      </w:r>
      <w:r w:rsidR="0043706A" w:rsidRPr="004D0BBE">
        <w:t>н</w:t>
      </w:r>
      <w:r w:rsidR="003707C9" w:rsidRPr="004D0BBE">
        <w:t>ых</w:t>
      </w:r>
      <w:r w:rsidR="00CE1F28" w:rsidRPr="004D0BBE">
        <w:t xml:space="preserve"> акций нет</w:t>
      </w:r>
      <w:r w:rsidR="00BB55E0" w:rsidRPr="004D0BBE">
        <w:t>.</w:t>
      </w:r>
    </w:p>
    <w:p w14:paraId="29618D82" w14:textId="4FC9BD3A" w:rsidR="00BB55E0" w:rsidRPr="004D0BBE" w:rsidRDefault="006E0FC6" w:rsidP="00C76F69">
      <w:pPr>
        <w:pStyle w:val="ConsPlusNormal"/>
        <w:spacing w:before="240"/>
        <w:jc w:val="both"/>
      </w:pPr>
      <w:r w:rsidRPr="004D0BBE">
        <w:rPr>
          <w:b/>
        </w:rPr>
        <w:lastRenderedPageBreak/>
        <w:t>И</w:t>
      </w:r>
      <w:r w:rsidR="00BB55E0" w:rsidRPr="004D0BBE">
        <w:rPr>
          <w:b/>
        </w:rPr>
        <w:t xml:space="preserve">нформация о количестве акций эмитента, принадлежащих подконтрольным </w:t>
      </w:r>
      <w:r w:rsidR="008E3B01" w:rsidRPr="004D0BBE">
        <w:rPr>
          <w:b/>
        </w:rPr>
        <w:t>ему</w:t>
      </w:r>
      <w:r w:rsidR="00BB55E0" w:rsidRPr="004D0BBE">
        <w:rPr>
          <w:b/>
        </w:rPr>
        <w:t xml:space="preserve"> организациям, отдельно по каждой категории (типу) акций</w:t>
      </w:r>
      <w:r w:rsidR="008E3B01" w:rsidRPr="004D0BBE">
        <w:rPr>
          <w:b/>
        </w:rPr>
        <w:t>:</w:t>
      </w:r>
    </w:p>
    <w:p w14:paraId="22359FB3" w14:textId="62110C2F" w:rsidR="00AF6F0E" w:rsidRPr="004D0BBE" w:rsidRDefault="00AF6F0E" w:rsidP="00C76F69">
      <w:pPr>
        <w:pStyle w:val="ConsPlusNormal"/>
      </w:pPr>
      <w:r w:rsidRPr="004D0BBE">
        <w:t>категория (тип) акций:</w:t>
      </w:r>
      <w:r w:rsidRPr="004D0BBE">
        <w:rPr>
          <w:bCs/>
          <w:i/>
          <w:iCs/>
        </w:rPr>
        <w:t xml:space="preserve"> </w:t>
      </w:r>
      <w:r w:rsidRPr="004D0BBE">
        <w:rPr>
          <w:bCs/>
          <w:iCs/>
        </w:rPr>
        <w:t>обыкновенные;</w:t>
      </w:r>
    </w:p>
    <w:p w14:paraId="2F2EA8B8" w14:textId="5CBDBA4F" w:rsidR="00AF6F0E" w:rsidRPr="004D0BBE" w:rsidRDefault="00AF6F0E" w:rsidP="00C76F69">
      <w:pPr>
        <w:pStyle w:val="ConsPlusNormal"/>
        <w:jc w:val="both"/>
        <w:rPr>
          <w:bCs/>
          <w:iCs/>
        </w:rPr>
      </w:pPr>
      <w:r w:rsidRPr="004D0BBE">
        <w:t>количество акций эмитента, принадлежащих подконтрольным ему организациям:</w:t>
      </w:r>
      <w:r w:rsidRPr="004D0BBE">
        <w:rPr>
          <w:bCs/>
          <w:i/>
          <w:iCs/>
        </w:rPr>
        <w:t xml:space="preserve"> </w:t>
      </w:r>
      <w:r w:rsidRPr="004D0BBE">
        <w:rPr>
          <w:bCs/>
          <w:iCs/>
        </w:rPr>
        <w:t xml:space="preserve">1 </w:t>
      </w:r>
      <w:r w:rsidR="005B4B4B" w:rsidRPr="004D0BBE">
        <w:rPr>
          <w:bCs/>
          <w:iCs/>
        </w:rPr>
        <w:t>387</w:t>
      </w:r>
      <w:r w:rsidR="00F00809" w:rsidRPr="004D0BBE">
        <w:rPr>
          <w:bCs/>
          <w:iCs/>
        </w:rPr>
        <w:t> </w:t>
      </w:r>
      <w:r w:rsidR="005B4B4B" w:rsidRPr="004D0BBE">
        <w:rPr>
          <w:bCs/>
          <w:iCs/>
        </w:rPr>
        <w:t>750</w:t>
      </w:r>
      <w:r w:rsidRPr="004D0BBE">
        <w:rPr>
          <w:bCs/>
          <w:iCs/>
        </w:rPr>
        <w:t>.</w:t>
      </w:r>
    </w:p>
    <w:p w14:paraId="7DB9FFB8" w14:textId="031F54D1" w:rsidR="00F00809" w:rsidRPr="004D0BBE" w:rsidRDefault="0043706A" w:rsidP="00C76F69">
      <w:pPr>
        <w:pStyle w:val="ConsPlusNormal"/>
        <w:spacing w:before="240"/>
        <w:jc w:val="both"/>
      </w:pPr>
      <w:r w:rsidRPr="004D0BBE">
        <w:t xml:space="preserve">Изменений в составе информации настоящего пункта в период между </w:t>
      </w:r>
      <w:proofErr w:type="spellStart"/>
      <w:r w:rsidRPr="004D0BBE">
        <w:t>отчетной</w:t>
      </w:r>
      <w:proofErr w:type="spellEnd"/>
      <w:r w:rsidRPr="004D0BBE">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(25.08.2022г.), не происходило.</w:t>
      </w:r>
    </w:p>
    <w:p w14:paraId="6FD07A3C" w14:textId="7AD99C31" w:rsidR="00ED47D6" w:rsidRPr="004D0BBE" w:rsidRDefault="00ED47D6" w:rsidP="003D5F7A">
      <w:pPr>
        <w:pStyle w:val="ConsPlusNormal"/>
        <w:ind w:firstLine="540"/>
        <w:jc w:val="both"/>
        <w:outlineLvl w:val="3"/>
      </w:pPr>
    </w:p>
    <w:p w14:paraId="094A014F" w14:textId="77777777" w:rsidR="001D4CAE" w:rsidRPr="004D0BBE" w:rsidRDefault="001D4CAE" w:rsidP="003D5F7A">
      <w:pPr>
        <w:pStyle w:val="ConsPlusNormal"/>
        <w:ind w:firstLine="540"/>
        <w:jc w:val="both"/>
        <w:outlineLvl w:val="3"/>
      </w:pPr>
    </w:p>
    <w:p w14:paraId="27EBA774" w14:textId="28A22775" w:rsidR="003D5F7A" w:rsidRPr="004914D1" w:rsidRDefault="003D5F7A" w:rsidP="00C76F69">
      <w:pPr>
        <w:pStyle w:val="ConsPlusNormal"/>
        <w:jc w:val="both"/>
        <w:outlineLvl w:val="2"/>
        <w:rPr>
          <w:b/>
        </w:rPr>
      </w:pPr>
      <w:bookmarkStart w:id="116" w:name="_Toc99959509"/>
      <w:r w:rsidRPr="004D0BBE">
        <w:rPr>
          <w:b/>
        </w:rPr>
        <w:t xml:space="preserve">3.2. Сведения об акционерах (участниках, членах) эмитента или лицах, имеющих право распоряжаться голосами, приходящимися на голосующие акции (доли), </w:t>
      </w:r>
      <w:r w:rsidRPr="004914D1">
        <w:rPr>
          <w:b/>
        </w:rPr>
        <w:t>составляющие уставный (складочный) капитал (паевой фонд) эмитента</w:t>
      </w:r>
      <w:bookmarkEnd w:id="116"/>
    </w:p>
    <w:p w14:paraId="63EF87DF" w14:textId="26CE99F0" w:rsidR="004E4543" w:rsidRDefault="004E4543" w:rsidP="00041101">
      <w:pPr>
        <w:pStyle w:val="ConsPlusNormal"/>
        <w:spacing w:before="240"/>
        <w:jc w:val="both"/>
      </w:pPr>
      <w:r w:rsidRPr="004914D1">
        <w:rPr>
          <w:rFonts w:eastAsia="Calibri"/>
        </w:rPr>
        <w:t xml:space="preserve">Информация в настоящем пункте </w:t>
      </w:r>
      <w:proofErr w:type="spellStart"/>
      <w:r w:rsidRPr="004914D1">
        <w:rPr>
          <w:rFonts w:eastAsia="Calibri"/>
        </w:rPr>
        <w:t>отчета</w:t>
      </w:r>
      <w:proofErr w:type="spellEnd"/>
      <w:r w:rsidRPr="004914D1">
        <w:rPr>
          <w:rFonts w:eastAsia="Calibri"/>
        </w:rPr>
        <w:t xml:space="preserve"> эмитента не раскрывается на основании пункта 6 статьи 30.1.</w:t>
      </w:r>
      <w:r w:rsidRPr="004914D1">
        <w:rPr>
          <w:rFonts w:ascii="Calibri" w:eastAsia="Calibri" w:hAnsi="Calibri"/>
        </w:rPr>
        <w:t xml:space="preserve"> </w:t>
      </w:r>
      <w:r w:rsidRPr="004914D1">
        <w:rPr>
          <w:rFonts w:eastAsia="Calibri"/>
        </w:rPr>
        <w:t>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Pr>
          <w:rFonts w:eastAsia="Calibri"/>
        </w:rPr>
        <w:t xml:space="preserve"> </w:t>
      </w:r>
    </w:p>
    <w:p w14:paraId="6D7204EC" w14:textId="4A33BA7C" w:rsidR="00ED47D6" w:rsidRPr="004D0BBE" w:rsidRDefault="00ED47D6" w:rsidP="003D5F7A">
      <w:pPr>
        <w:pStyle w:val="ConsPlusNormal"/>
        <w:spacing w:before="240"/>
        <w:ind w:firstLine="540"/>
        <w:jc w:val="both"/>
      </w:pPr>
    </w:p>
    <w:p w14:paraId="2ABEAF90" w14:textId="77777777" w:rsidR="00ED47D6" w:rsidRPr="004D0BBE" w:rsidRDefault="00ED47D6" w:rsidP="00041101">
      <w:pPr>
        <w:pStyle w:val="ConsPlusNormal"/>
        <w:jc w:val="both"/>
        <w:outlineLvl w:val="2"/>
        <w:rPr>
          <w:b/>
        </w:rPr>
      </w:pPr>
      <w:bookmarkStart w:id="117" w:name="_Toc99959510"/>
      <w:r w:rsidRPr="004D0BBE">
        <w:rPr>
          <w:b/>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117"/>
    </w:p>
    <w:p w14:paraId="3D85FE7D" w14:textId="26A71191" w:rsidR="00ED47D6" w:rsidRPr="004D0BBE" w:rsidRDefault="002D0846" w:rsidP="002D33CF">
      <w:pPr>
        <w:jc w:val="both"/>
      </w:pPr>
      <w:bookmarkStart w:id="118" w:name="_Hlk111557020"/>
      <w:r w:rsidRPr="004D0BBE">
        <w:rPr>
          <w:rFonts w:ascii="Times New Roman" w:eastAsia="Times New Roman" w:hAnsi="Times New Roman"/>
          <w:sz w:val="24"/>
          <w:szCs w:val="24"/>
        </w:rPr>
        <w:t>Информация в настоящем пункте не указывается</w:t>
      </w:r>
      <w:r w:rsidR="00CC1150" w:rsidRPr="004D0BBE">
        <w:t xml:space="preserve"> </w:t>
      </w:r>
      <w:r w:rsidR="00CC1150" w:rsidRPr="004D0BBE">
        <w:rPr>
          <w:rFonts w:ascii="Times New Roman" w:eastAsia="Times New Roman" w:hAnsi="Times New Roman"/>
          <w:sz w:val="24"/>
          <w:szCs w:val="24"/>
        </w:rPr>
        <w:t>на основании примечания 3 к разделу 3 Приложения 3 к Положению Банка России от 27 марта 2020 года N 714-П "О раскрытии информации эмитентами эмиссионных ценных бумаг"</w:t>
      </w:r>
      <w:r w:rsidRPr="004D0BBE">
        <w:rPr>
          <w:rFonts w:ascii="Times New Roman" w:eastAsia="Times New Roman" w:hAnsi="Times New Roman"/>
          <w:sz w:val="24"/>
          <w:szCs w:val="24"/>
        </w:rPr>
        <w:t xml:space="preserve"> в связи с тем, что в составе информации настоящего пункта, раскрытой в </w:t>
      </w:r>
      <w:proofErr w:type="spellStart"/>
      <w:r w:rsidRPr="004D0BBE">
        <w:rPr>
          <w:rFonts w:ascii="Times New Roman" w:eastAsia="Times New Roman" w:hAnsi="Times New Roman"/>
          <w:sz w:val="24"/>
          <w:szCs w:val="24"/>
        </w:rPr>
        <w:t>отчете</w:t>
      </w:r>
      <w:proofErr w:type="spellEnd"/>
      <w:r w:rsidRPr="004D0BBE">
        <w:rPr>
          <w:rFonts w:ascii="Times New Roman" w:eastAsia="Times New Roman" w:hAnsi="Times New Roman"/>
          <w:sz w:val="24"/>
          <w:szCs w:val="24"/>
        </w:rPr>
        <w:t xml:space="preserve"> эмитента за 12 месяцев 2021 года, не произошло изменений.</w:t>
      </w:r>
      <w:bookmarkEnd w:id="118"/>
      <w:r w:rsidRPr="004D0BBE">
        <w:rPr>
          <w:rFonts w:ascii="Times New Roman" w:eastAsia="Times New Roman" w:hAnsi="Times New Roman"/>
          <w:sz w:val="24"/>
          <w:szCs w:val="24"/>
        </w:rPr>
        <w:t xml:space="preserve"> </w:t>
      </w:r>
    </w:p>
    <w:p w14:paraId="72EA65BC" w14:textId="08A6723B" w:rsidR="00767D35" w:rsidRPr="004D0BBE" w:rsidRDefault="002D33CF" w:rsidP="00041101">
      <w:pPr>
        <w:pStyle w:val="ConsPlusNormal"/>
        <w:spacing w:before="240"/>
        <w:jc w:val="both"/>
        <w:rPr>
          <w:b/>
        </w:rPr>
      </w:pPr>
      <w:bookmarkStart w:id="119" w:name="_Hlk114491627"/>
      <w:r w:rsidRPr="004D0BBE">
        <w:t xml:space="preserve">Изменений в составе информации настоящего пункта в период между </w:t>
      </w:r>
      <w:proofErr w:type="spellStart"/>
      <w:r w:rsidRPr="004D0BBE">
        <w:t>отчетной</w:t>
      </w:r>
      <w:proofErr w:type="spellEnd"/>
      <w:r w:rsidRPr="004D0BBE">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(25.08.2022г.), не происходило.</w:t>
      </w:r>
      <w:bookmarkEnd w:id="119"/>
    </w:p>
    <w:p w14:paraId="4ABE2AE5" w14:textId="59FD1A18" w:rsidR="00F145B7" w:rsidRPr="004D0BBE" w:rsidRDefault="00F145B7" w:rsidP="00ED47D6">
      <w:pPr>
        <w:pStyle w:val="ConsPlusNormal"/>
        <w:spacing w:before="240"/>
        <w:ind w:firstLine="540"/>
        <w:jc w:val="both"/>
        <w:rPr>
          <w:b/>
        </w:rPr>
      </w:pPr>
    </w:p>
    <w:p w14:paraId="4D2C3A04" w14:textId="77777777" w:rsidR="00BF3F21" w:rsidRPr="004D0BBE" w:rsidRDefault="00BF3F21" w:rsidP="00041101">
      <w:pPr>
        <w:pStyle w:val="ConsPlusNormal"/>
        <w:jc w:val="both"/>
        <w:outlineLvl w:val="2"/>
        <w:rPr>
          <w:b/>
        </w:rPr>
      </w:pPr>
      <w:bookmarkStart w:id="120" w:name="_Toc99959511"/>
      <w:r w:rsidRPr="004D0BBE">
        <w:rPr>
          <w:b/>
        </w:rPr>
        <w:t>3.4. Сделки эмитента, в совершении которых имелась заинтересованность</w:t>
      </w:r>
      <w:bookmarkEnd w:id="120"/>
    </w:p>
    <w:p w14:paraId="70E05172" w14:textId="77777777" w:rsidR="00D418E9" w:rsidRPr="004D0BBE" w:rsidRDefault="00D418E9" w:rsidP="00843AC1">
      <w:pPr>
        <w:pStyle w:val="ConsPlusNormal"/>
        <w:jc w:val="both"/>
      </w:pPr>
    </w:p>
    <w:p w14:paraId="2E894B5D" w14:textId="3D1017A9" w:rsidR="00843AC1" w:rsidRPr="004D0BBE" w:rsidRDefault="00D418E9" w:rsidP="00843AC1">
      <w:pPr>
        <w:pStyle w:val="ConsPlusNormal"/>
        <w:jc w:val="both"/>
      </w:pPr>
      <w:bookmarkStart w:id="121" w:name="_Hlk111551024"/>
      <w:r w:rsidRPr="004D0BBE">
        <w:t xml:space="preserve">Информация, установленная настоящим пунктом, не включается в состав настоящего </w:t>
      </w:r>
      <w:proofErr w:type="spellStart"/>
      <w:r w:rsidRPr="004D0BBE">
        <w:t>отчета</w:t>
      </w:r>
      <w:proofErr w:type="spellEnd"/>
      <w:r w:rsidRPr="004D0BBE">
        <w:t xml:space="preserve"> эмитента на основании примечаний к разделу 3 Приложения 3 к Положению Банка России от 27 марта 2020 года N 714-П "О раскрытии информации эмитентами эмиссионных ценных бумаг" так как настоящий </w:t>
      </w:r>
      <w:proofErr w:type="spellStart"/>
      <w:r w:rsidRPr="004D0BBE">
        <w:t>отчет</w:t>
      </w:r>
      <w:proofErr w:type="spellEnd"/>
      <w:r w:rsidRPr="004D0BBE">
        <w:t xml:space="preserve"> эмитента составлен за 6 месяцев 2022 года.</w:t>
      </w:r>
      <w:bookmarkEnd w:id="121"/>
    </w:p>
    <w:p w14:paraId="72FDC63C" w14:textId="77777777" w:rsidR="003E33FC" w:rsidRPr="004D0BBE" w:rsidRDefault="003E33FC" w:rsidP="00BF3F21">
      <w:pPr>
        <w:pStyle w:val="ConsPlusNormal"/>
        <w:spacing w:before="240"/>
        <w:ind w:firstLine="540"/>
        <w:jc w:val="both"/>
      </w:pPr>
    </w:p>
    <w:p w14:paraId="7C3D53A8" w14:textId="77777777" w:rsidR="003E33FC" w:rsidRPr="004D0BBE" w:rsidRDefault="003E33FC" w:rsidP="003701F6">
      <w:pPr>
        <w:pStyle w:val="ConsPlusNormal"/>
        <w:jc w:val="both"/>
        <w:outlineLvl w:val="2"/>
        <w:rPr>
          <w:b/>
        </w:rPr>
      </w:pPr>
      <w:bookmarkStart w:id="122" w:name="_Toc99959512"/>
      <w:r w:rsidRPr="004D0BBE">
        <w:rPr>
          <w:b/>
        </w:rPr>
        <w:t>3.5. Крупные сделки эмитента</w:t>
      </w:r>
      <w:bookmarkEnd w:id="122"/>
    </w:p>
    <w:p w14:paraId="57BF5E6C" w14:textId="63773584" w:rsidR="003E33FC" w:rsidRPr="004D0BBE" w:rsidRDefault="00D418E9" w:rsidP="003701F6">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sz w:val="24"/>
          <w:szCs w:val="24"/>
        </w:rPr>
        <w:t xml:space="preserve">Информация, установленная настоящим пунктом, не включается в состав настоящего </w:t>
      </w:r>
      <w:proofErr w:type="spellStart"/>
      <w:r w:rsidRPr="004D0BBE">
        <w:rPr>
          <w:rFonts w:ascii="Times New Roman" w:hAnsi="Times New Roman"/>
          <w:sz w:val="24"/>
          <w:szCs w:val="24"/>
        </w:rPr>
        <w:t>отчета</w:t>
      </w:r>
      <w:proofErr w:type="spellEnd"/>
      <w:r w:rsidRPr="004D0BBE">
        <w:rPr>
          <w:rFonts w:ascii="Times New Roman" w:hAnsi="Times New Roman"/>
          <w:sz w:val="24"/>
          <w:szCs w:val="24"/>
        </w:rPr>
        <w:t xml:space="preserve"> эмитента на основании примечаний к разделу 3 Приложения 3 к Положению Банка России от 27 марта 2020 года N 714-П "О раскрытии информации эмитентами эмиссионных ценных бумаг" так как настоящий </w:t>
      </w:r>
      <w:proofErr w:type="spellStart"/>
      <w:r w:rsidRPr="004D0BBE">
        <w:rPr>
          <w:rFonts w:ascii="Times New Roman" w:hAnsi="Times New Roman"/>
          <w:sz w:val="24"/>
          <w:szCs w:val="24"/>
        </w:rPr>
        <w:t>отчет</w:t>
      </w:r>
      <w:proofErr w:type="spellEnd"/>
      <w:r w:rsidRPr="004D0BBE">
        <w:rPr>
          <w:rFonts w:ascii="Times New Roman" w:hAnsi="Times New Roman"/>
          <w:sz w:val="24"/>
          <w:szCs w:val="24"/>
        </w:rPr>
        <w:t xml:space="preserve"> эмитента составлен за 6 месяцев 2022 года.</w:t>
      </w:r>
    </w:p>
    <w:p w14:paraId="2F873551" w14:textId="77777777" w:rsidR="004045CE" w:rsidRPr="004D0BBE" w:rsidRDefault="004045CE" w:rsidP="003E33FC">
      <w:pPr>
        <w:pStyle w:val="ConsPlusNormal"/>
        <w:spacing w:before="240"/>
        <w:ind w:firstLine="540"/>
        <w:jc w:val="both"/>
        <w:rPr>
          <w:b/>
        </w:rPr>
      </w:pPr>
    </w:p>
    <w:p w14:paraId="5B754CE3" w14:textId="77777777" w:rsidR="004045CE" w:rsidRPr="004D0BBE" w:rsidRDefault="004045CE" w:rsidP="006F4BCC">
      <w:pPr>
        <w:pStyle w:val="ConsPlusNormal"/>
        <w:jc w:val="center"/>
        <w:outlineLvl w:val="2"/>
        <w:rPr>
          <w:b/>
          <w:sz w:val="28"/>
          <w:szCs w:val="28"/>
        </w:rPr>
      </w:pPr>
      <w:bookmarkStart w:id="123" w:name="_Toc99959513"/>
      <w:r w:rsidRPr="004D0BBE">
        <w:rPr>
          <w:b/>
          <w:sz w:val="28"/>
          <w:szCs w:val="28"/>
        </w:rPr>
        <w:t xml:space="preserve">Раздел 4. Дополнительные сведения об эмитенте и о </w:t>
      </w:r>
      <w:proofErr w:type="spellStart"/>
      <w:r w:rsidRPr="004D0BBE">
        <w:rPr>
          <w:b/>
          <w:sz w:val="28"/>
          <w:szCs w:val="28"/>
        </w:rPr>
        <w:t>размещенных</w:t>
      </w:r>
      <w:proofErr w:type="spellEnd"/>
      <w:r w:rsidRPr="004D0BBE">
        <w:rPr>
          <w:b/>
          <w:sz w:val="28"/>
          <w:szCs w:val="28"/>
        </w:rPr>
        <w:t xml:space="preserve"> им ценных бумагах</w:t>
      </w:r>
      <w:bookmarkEnd w:id="123"/>
    </w:p>
    <w:p w14:paraId="3E13991A" w14:textId="77777777" w:rsidR="004045CE" w:rsidRPr="004D0BBE" w:rsidRDefault="004045CE" w:rsidP="004045CE">
      <w:pPr>
        <w:widowControl w:val="0"/>
        <w:autoSpaceDE w:val="0"/>
        <w:autoSpaceDN w:val="0"/>
        <w:adjustRightInd w:val="0"/>
        <w:spacing w:after="0" w:line="240" w:lineRule="auto"/>
        <w:ind w:firstLine="540"/>
        <w:jc w:val="both"/>
        <w:rPr>
          <w:rFonts w:ascii="Times New Roman" w:hAnsi="Times New Roman"/>
          <w:sz w:val="24"/>
          <w:szCs w:val="24"/>
        </w:rPr>
      </w:pPr>
    </w:p>
    <w:p w14:paraId="10E53EDC" w14:textId="77777777" w:rsidR="004045CE" w:rsidRPr="004D0BBE" w:rsidRDefault="004045CE" w:rsidP="006F4BCC">
      <w:pPr>
        <w:pStyle w:val="ConsPlusNormal"/>
        <w:jc w:val="both"/>
        <w:outlineLvl w:val="2"/>
        <w:rPr>
          <w:b/>
        </w:rPr>
      </w:pPr>
      <w:bookmarkStart w:id="124" w:name="Par4284"/>
      <w:bookmarkStart w:id="125" w:name="_Toc99959514"/>
      <w:bookmarkEnd w:id="124"/>
      <w:r w:rsidRPr="004D0BBE">
        <w:rPr>
          <w:b/>
        </w:rPr>
        <w:t>4.1. Подконтрольные эмитенту организации, имеющие для него существенное значение</w:t>
      </w:r>
      <w:bookmarkEnd w:id="125"/>
    </w:p>
    <w:p w14:paraId="7C6D7DFE" w14:textId="7A1E8376" w:rsidR="00F26B40" w:rsidRPr="004D0BBE"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П</w:t>
      </w:r>
      <w:r w:rsidR="004045CE" w:rsidRPr="004D0BBE">
        <w:rPr>
          <w:rFonts w:ascii="Times New Roman" w:hAnsi="Times New Roman"/>
          <w:b/>
          <w:sz w:val="24"/>
          <w:szCs w:val="24"/>
        </w:rPr>
        <w:t xml:space="preserve">олное </w:t>
      </w:r>
      <w:r w:rsidR="00F26B40" w:rsidRPr="004D0BBE">
        <w:rPr>
          <w:rFonts w:ascii="Times New Roman" w:hAnsi="Times New Roman"/>
          <w:b/>
          <w:sz w:val="24"/>
          <w:szCs w:val="24"/>
        </w:rPr>
        <w:t>фирменное наименование:</w:t>
      </w:r>
      <w:r w:rsidR="00F26B40" w:rsidRPr="004D0BBE">
        <w:t xml:space="preserve"> </w:t>
      </w:r>
      <w:r w:rsidR="00F26B40" w:rsidRPr="004D0BBE">
        <w:rPr>
          <w:rFonts w:ascii="Times New Roman" w:hAnsi="Times New Roman"/>
          <w:sz w:val="24"/>
          <w:szCs w:val="24"/>
        </w:rPr>
        <w:t>Общество с ограниченной ответственностью «МВМ»;</w:t>
      </w:r>
    </w:p>
    <w:p w14:paraId="6A72CA87" w14:textId="2A8A1EE3" w:rsidR="00F26B40" w:rsidRPr="004D0BBE"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proofErr w:type="spellStart"/>
      <w:r w:rsidRPr="004D0BBE">
        <w:rPr>
          <w:rFonts w:ascii="Times New Roman" w:hAnsi="Times New Roman"/>
          <w:b/>
          <w:sz w:val="24"/>
          <w:szCs w:val="24"/>
        </w:rPr>
        <w:t>С</w:t>
      </w:r>
      <w:r w:rsidR="004045CE" w:rsidRPr="004D0BBE">
        <w:rPr>
          <w:rFonts w:ascii="Times New Roman" w:hAnsi="Times New Roman"/>
          <w:b/>
          <w:sz w:val="24"/>
          <w:szCs w:val="24"/>
        </w:rPr>
        <w:t>окращенное</w:t>
      </w:r>
      <w:proofErr w:type="spellEnd"/>
      <w:r w:rsidR="004045CE" w:rsidRPr="004D0BBE">
        <w:rPr>
          <w:rFonts w:ascii="Times New Roman" w:hAnsi="Times New Roman"/>
          <w:b/>
          <w:sz w:val="24"/>
          <w:szCs w:val="24"/>
        </w:rPr>
        <w:t xml:space="preserve"> </w:t>
      </w:r>
      <w:bookmarkStart w:id="126" w:name="_Hlk95838264"/>
      <w:r w:rsidR="004045CE" w:rsidRPr="004D0BBE">
        <w:rPr>
          <w:rFonts w:ascii="Times New Roman" w:hAnsi="Times New Roman"/>
          <w:b/>
          <w:sz w:val="24"/>
          <w:szCs w:val="24"/>
        </w:rPr>
        <w:t>фирменн</w:t>
      </w:r>
      <w:r w:rsidR="00F26B40" w:rsidRPr="004D0BBE">
        <w:rPr>
          <w:rFonts w:ascii="Times New Roman" w:hAnsi="Times New Roman"/>
          <w:b/>
          <w:sz w:val="24"/>
          <w:szCs w:val="24"/>
        </w:rPr>
        <w:t>о</w:t>
      </w:r>
      <w:r w:rsidR="004045CE" w:rsidRPr="004D0BBE">
        <w:rPr>
          <w:rFonts w:ascii="Times New Roman" w:hAnsi="Times New Roman"/>
          <w:b/>
          <w:sz w:val="24"/>
          <w:szCs w:val="24"/>
        </w:rPr>
        <w:t>е наименовани</w:t>
      </w:r>
      <w:r w:rsidR="00F26B40" w:rsidRPr="004D0BBE">
        <w:rPr>
          <w:rFonts w:ascii="Times New Roman" w:hAnsi="Times New Roman"/>
          <w:b/>
          <w:sz w:val="24"/>
          <w:szCs w:val="24"/>
        </w:rPr>
        <w:t>е:</w:t>
      </w:r>
      <w:bookmarkEnd w:id="126"/>
      <w:r w:rsidR="00F26B40" w:rsidRPr="004D0BBE">
        <w:t xml:space="preserve"> </w:t>
      </w:r>
      <w:r w:rsidR="00F26B40" w:rsidRPr="004D0BBE">
        <w:rPr>
          <w:rFonts w:ascii="Times New Roman" w:hAnsi="Times New Roman"/>
          <w:sz w:val="24"/>
          <w:szCs w:val="24"/>
        </w:rPr>
        <w:t>ООО «МВМ»;</w:t>
      </w:r>
    </w:p>
    <w:p w14:paraId="273F7D69" w14:textId="3100F221" w:rsidR="00F26B40" w:rsidRPr="004D0BBE"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И</w:t>
      </w:r>
      <w:r w:rsidR="004045CE" w:rsidRPr="004D0BBE">
        <w:rPr>
          <w:rFonts w:ascii="Times New Roman" w:hAnsi="Times New Roman"/>
          <w:b/>
          <w:sz w:val="24"/>
          <w:szCs w:val="24"/>
        </w:rPr>
        <w:t>дентификационный номер налогоплательщика (ИНН)</w:t>
      </w:r>
      <w:r w:rsidR="00F26B40" w:rsidRPr="004D0BBE">
        <w:rPr>
          <w:rFonts w:ascii="Times New Roman" w:hAnsi="Times New Roman"/>
          <w:b/>
          <w:sz w:val="24"/>
          <w:szCs w:val="24"/>
        </w:rPr>
        <w:t>:</w:t>
      </w:r>
      <w:r w:rsidR="004045CE" w:rsidRPr="004D0BBE">
        <w:rPr>
          <w:rFonts w:ascii="Times New Roman" w:hAnsi="Times New Roman"/>
          <w:b/>
          <w:sz w:val="24"/>
          <w:szCs w:val="24"/>
        </w:rPr>
        <w:t xml:space="preserve"> </w:t>
      </w:r>
      <w:r w:rsidR="00F26B40" w:rsidRPr="004D0BBE">
        <w:rPr>
          <w:rFonts w:ascii="Times New Roman" w:hAnsi="Times New Roman"/>
          <w:sz w:val="24"/>
          <w:szCs w:val="24"/>
        </w:rPr>
        <w:t>7707548740;</w:t>
      </w:r>
    </w:p>
    <w:p w14:paraId="05EA5277" w14:textId="4DD46735" w:rsidR="004045CE" w:rsidRPr="004D0BBE"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О</w:t>
      </w:r>
      <w:r w:rsidR="004045CE" w:rsidRPr="004D0BBE">
        <w:rPr>
          <w:rFonts w:ascii="Times New Roman" w:hAnsi="Times New Roman"/>
          <w:b/>
          <w:sz w:val="24"/>
          <w:szCs w:val="24"/>
        </w:rPr>
        <w:t>сновной государственный регистрационный номер (ОГРН)</w:t>
      </w:r>
      <w:r w:rsidR="00F26B40" w:rsidRPr="004D0BBE">
        <w:rPr>
          <w:rFonts w:ascii="Times New Roman" w:hAnsi="Times New Roman"/>
          <w:b/>
          <w:sz w:val="24"/>
          <w:szCs w:val="24"/>
        </w:rPr>
        <w:t>:</w:t>
      </w:r>
      <w:r w:rsidR="00F26B40" w:rsidRPr="004D0BBE">
        <w:t xml:space="preserve"> </w:t>
      </w:r>
      <w:r w:rsidR="00F26B40" w:rsidRPr="004D0BBE">
        <w:rPr>
          <w:rFonts w:ascii="Times New Roman" w:hAnsi="Times New Roman"/>
          <w:sz w:val="24"/>
          <w:szCs w:val="24"/>
        </w:rPr>
        <w:t>1057746840095;</w:t>
      </w:r>
    </w:p>
    <w:p w14:paraId="096A4F0A" w14:textId="4BDDD069" w:rsidR="004045CE" w:rsidRPr="004D0BBE"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М</w:t>
      </w:r>
      <w:r w:rsidR="004045CE" w:rsidRPr="004D0BBE">
        <w:rPr>
          <w:rFonts w:ascii="Times New Roman" w:hAnsi="Times New Roman"/>
          <w:b/>
          <w:sz w:val="24"/>
          <w:szCs w:val="24"/>
        </w:rPr>
        <w:t>есто нахождения</w:t>
      </w:r>
      <w:r w:rsidR="00F26B40" w:rsidRPr="004D0BBE">
        <w:rPr>
          <w:rFonts w:ascii="Times New Roman" w:hAnsi="Times New Roman"/>
          <w:b/>
          <w:sz w:val="24"/>
          <w:szCs w:val="24"/>
        </w:rPr>
        <w:t xml:space="preserve">: </w:t>
      </w:r>
      <w:r w:rsidR="00F26B40" w:rsidRPr="004D0BBE">
        <w:rPr>
          <w:rFonts w:ascii="Times New Roman" w:hAnsi="Times New Roman"/>
          <w:sz w:val="24"/>
          <w:szCs w:val="24"/>
        </w:rPr>
        <w:t>Российская Федерация, город Москва</w:t>
      </w:r>
      <w:r w:rsidR="004045CE" w:rsidRPr="004D0BBE">
        <w:rPr>
          <w:rFonts w:ascii="Times New Roman" w:hAnsi="Times New Roman"/>
          <w:sz w:val="24"/>
          <w:szCs w:val="24"/>
        </w:rPr>
        <w:t>;</w:t>
      </w:r>
    </w:p>
    <w:p w14:paraId="4E66E1C3" w14:textId="34659D80" w:rsidR="004045CE" w:rsidRPr="004D0BBE"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В</w:t>
      </w:r>
      <w:r w:rsidR="004045CE" w:rsidRPr="004D0BBE">
        <w:rPr>
          <w:rFonts w:ascii="Times New Roman" w:hAnsi="Times New Roman"/>
          <w:b/>
          <w:sz w:val="24"/>
          <w:szCs w:val="24"/>
        </w:rPr>
        <w:t>ид контроля, под которым находится организация, в отношении которой эмитент является контролирующим лицом (прямой контроль; косвенный контроль)</w:t>
      </w:r>
      <w:r w:rsidR="003342DB" w:rsidRPr="004D0BBE">
        <w:rPr>
          <w:rFonts w:ascii="Times New Roman" w:hAnsi="Times New Roman"/>
          <w:b/>
          <w:sz w:val="24"/>
          <w:szCs w:val="24"/>
        </w:rPr>
        <w:t xml:space="preserve">: </w:t>
      </w:r>
      <w:r w:rsidR="003342DB" w:rsidRPr="004D0BBE">
        <w:rPr>
          <w:rFonts w:ascii="Times New Roman" w:hAnsi="Times New Roman"/>
          <w:sz w:val="24"/>
          <w:szCs w:val="24"/>
        </w:rPr>
        <w:t>прямой контроль</w:t>
      </w:r>
      <w:r w:rsidR="004045CE" w:rsidRPr="004D0BBE">
        <w:rPr>
          <w:rFonts w:ascii="Times New Roman" w:hAnsi="Times New Roman"/>
          <w:sz w:val="24"/>
          <w:szCs w:val="24"/>
        </w:rPr>
        <w:t>;</w:t>
      </w:r>
    </w:p>
    <w:p w14:paraId="5BEFD958" w14:textId="2B408836" w:rsidR="004045CE" w:rsidRPr="004D0BBE" w:rsidRDefault="004045CE" w:rsidP="006F4BCC">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b/>
          <w:sz w:val="24"/>
          <w:szCs w:val="24"/>
        </w:rPr>
        <w:t xml:space="preserve">признак осуществления эмитентом контроля над организацией, в отношении которой он является контролирующим лицом (право прямо или косвенно (через подконтрольных ему лиц) </w:t>
      </w:r>
      <w:bookmarkStart w:id="127" w:name="_Hlk95838764"/>
      <w:r w:rsidRPr="004D0BBE">
        <w:rPr>
          <w:rFonts w:ascii="Times New Roman" w:hAnsi="Times New Roman"/>
          <w:b/>
          <w:sz w:val="24"/>
          <w:szCs w:val="24"/>
        </w:rPr>
        <w:t>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эмитенту организации</w:t>
      </w:r>
      <w:bookmarkEnd w:id="127"/>
      <w:r w:rsidRPr="004D0BBE">
        <w:rPr>
          <w:rFonts w:ascii="Times New Roman" w:hAnsi="Times New Roman"/>
          <w:b/>
          <w:sz w:val="24"/>
          <w:szCs w:val="24"/>
        </w:rPr>
        <w:t>; право назначать (избирать) единоличный исполнительный орган подконтрольной эмитенту организации; право назначать (избирать) более 50 процентов состава коллегиального органа управления подконтрольной эмитенту организации)</w:t>
      </w:r>
      <w:r w:rsidR="00697684" w:rsidRPr="004D0BBE">
        <w:rPr>
          <w:rFonts w:ascii="Times New Roman" w:hAnsi="Times New Roman"/>
          <w:b/>
          <w:sz w:val="24"/>
          <w:szCs w:val="24"/>
        </w:rPr>
        <w:t xml:space="preserve">: </w:t>
      </w:r>
      <w:r w:rsidR="00697684" w:rsidRPr="004D0BBE">
        <w:rPr>
          <w:rFonts w:ascii="Times New Roman" w:hAnsi="Times New Roman"/>
          <w:sz w:val="24"/>
          <w:szCs w:val="24"/>
        </w:rPr>
        <w:t>право прямо распоряжаться в силу участия в подконтрольной организации более 50 процентами голосов в высшем органе управления подконтрольной эмитенту организации</w:t>
      </w:r>
      <w:r w:rsidRPr="004D0BBE">
        <w:rPr>
          <w:rFonts w:ascii="Times New Roman" w:hAnsi="Times New Roman"/>
          <w:sz w:val="24"/>
          <w:szCs w:val="24"/>
        </w:rPr>
        <w:t>;</w:t>
      </w:r>
    </w:p>
    <w:p w14:paraId="4006ABA5" w14:textId="77777777" w:rsidR="004008D2" w:rsidRPr="004D0BBE"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Р</w:t>
      </w:r>
      <w:r w:rsidR="004045CE" w:rsidRPr="004D0BBE">
        <w:rPr>
          <w:rFonts w:ascii="Times New Roman" w:hAnsi="Times New Roman"/>
          <w:b/>
          <w:sz w:val="24"/>
          <w:szCs w:val="24"/>
        </w:rPr>
        <w:t>азмер доли участия эмитента в уставном капитале подконтрольной эмитенту организации</w:t>
      </w:r>
      <w:r w:rsidR="00413AA5" w:rsidRPr="004D0BBE">
        <w:rPr>
          <w:rFonts w:ascii="Times New Roman" w:hAnsi="Times New Roman"/>
          <w:b/>
          <w:sz w:val="24"/>
          <w:szCs w:val="24"/>
        </w:rPr>
        <w:t>:</w:t>
      </w:r>
      <w:r w:rsidR="004045CE" w:rsidRPr="004D0BBE">
        <w:rPr>
          <w:rFonts w:ascii="Times New Roman" w:hAnsi="Times New Roman"/>
          <w:b/>
          <w:sz w:val="24"/>
          <w:szCs w:val="24"/>
        </w:rPr>
        <w:t xml:space="preserve"> </w:t>
      </w:r>
      <w:r w:rsidR="00413AA5" w:rsidRPr="004D0BBE">
        <w:rPr>
          <w:rFonts w:ascii="Times New Roman" w:hAnsi="Times New Roman"/>
          <w:sz w:val="24"/>
          <w:szCs w:val="24"/>
        </w:rPr>
        <w:t>68,94%</w:t>
      </w:r>
      <w:r w:rsidRPr="004D0BBE">
        <w:rPr>
          <w:rFonts w:ascii="Times New Roman" w:hAnsi="Times New Roman"/>
          <w:sz w:val="24"/>
          <w:szCs w:val="24"/>
        </w:rPr>
        <w:t>;</w:t>
      </w:r>
    </w:p>
    <w:p w14:paraId="79FAA427" w14:textId="6A4A3E94" w:rsidR="004045CE" w:rsidRPr="004D0BBE" w:rsidRDefault="00870ABF" w:rsidP="006F4BC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sz w:val="24"/>
          <w:szCs w:val="24"/>
        </w:rPr>
        <w:t>Подконтрольная</w:t>
      </w:r>
      <w:r w:rsidR="004008D2" w:rsidRPr="004D0BBE">
        <w:rPr>
          <w:rFonts w:ascii="Times New Roman" w:hAnsi="Times New Roman"/>
          <w:sz w:val="24"/>
          <w:szCs w:val="24"/>
        </w:rPr>
        <w:t xml:space="preserve"> Эмитенту</w:t>
      </w:r>
      <w:r w:rsidRPr="004D0BBE">
        <w:rPr>
          <w:rFonts w:ascii="Times New Roman" w:hAnsi="Times New Roman"/>
          <w:sz w:val="24"/>
          <w:szCs w:val="24"/>
        </w:rPr>
        <w:t xml:space="preserve"> организация не является акционерным обществом</w:t>
      </w:r>
      <w:r w:rsidR="004045CE" w:rsidRPr="004D0BBE">
        <w:rPr>
          <w:rFonts w:ascii="Times New Roman" w:hAnsi="Times New Roman"/>
          <w:sz w:val="24"/>
          <w:szCs w:val="24"/>
        </w:rPr>
        <w:t>;</w:t>
      </w:r>
    </w:p>
    <w:p w14:paraId="3A4B2043" w14:textId="3F91A311" w:rsidR="00014D4E" w:rsidRPr="004D0BBE"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Р</w:t>
      </w:r>
      <w:r w:rsidR="004045CE" w:rsidRPr="004D0BBE">
        <w:rPr>
          <w:rFonts w:ascii="Times New Roman" w:hAnsi="Times New Roman"/>
          <w:b/>
          <w:sz w:val="24"/>
          <w:szCs w:val="24"/>
        </w:rPr>
        <w:t>азмер доли подконтрольной организации в уставном капитале эмитента</w:t>
      </w:r>
      <w:r w:rsidR="00014D4E" w:rsidRPr="004D0BBE">
        <w:rPr>
          <w:rFonts w:ascii="Times New Roman" w:hAnsi="Times New Roman"/>
          <w:b/>
          <w:sz w:val="24"/>
          <w:szCs w:val="24"/>
        </w:rPr>
        <w:t xml:space="preserve">: </w:t>
      </w:r>
      <w:r w:rsidRPr="004D0BBE">
        <w:rPr>
          <w:rFonts w:ascii="Times New Roman" w:hAnsi="Times New Roman"/>
          <w:sz w:val="24"/>
          <w:szCs w:val="24"/>
        </w:rPr>
        <w:t>0,</w:t>
      </w:r>
      <w:r w:rsidR="00B139B2" w:rsidRPr="004D0BBE">
        <w:rPr>
          <w:rFonts w:ascii="Times New Roman" w:hAnsi="Times New Roman"/>
          <w:sz w:val="24"/>
          <w:szCs w:val="24"/>
        </w:rPr>
        <w:t>772</w:t>
      </w:r>
      <w:r w:rsidRPr="004D0BBE">
        <w:rPr>
          <w:rFonts w:ascii="Times New Roman" w:hAnsi="Times New Roman"/>
          <w:sz w:val="24"/>
          <w:szCs w:val="24"/>
        </w:rPr>
        <w:t>%</w:t>
      </w:r>
      <w:r w:rsidRPr="004D0BBE">
        <w:rPr>
          <w:rFonts w:ascii="Times New Roman" w:hAnsi="Times New Roman"/>
          <w:b/>
          <w:sz w:val="24"/>
          <w:szCs w:val="24"/>
        </w:rPr>
        <w:t xml:space="preserve">; </w:t>
      </w:r>
    </w:p>
    <w:p w14:paraId="1F78646E" w14:textId="5129A7F4" w:rsidR="004045CE" w:rsidRPr="004D0BBE"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Р</w:t>
      </w:r>
      <w:r w:rsidR="00014D4E" w:rsidRPr="004D0BBE">
        <w:rPr>
          <w:rFonts w:ascii="Times New Roman" w:hAnsi="Times New Roman"/>
          <w:b/>
          <w:sz w:val="24"/>
          <w:szCs w:val="24"/>
        </w:rPr>
        <w:t>азмер</w:t>
      </w:r>
      <w:r w:rsidR="004045CE" w:rsidRPr="004D0BBE">
        <w:rPr>
          <w:rFonts w:ascii="Times New Roman" w:hAnsi="Times New Roman"/>
          <w:b/>
          <w:sz w:val="24"/>
          <w:szCs w:val="24"/>
        </w:rPr>
        <w:t xml:space="preserve"> доли обыкновенных акций эмитента, принадлежащих подконтрольной организации</w:t>
      </w:r>
      <w:r w:rsidR="00014D4E" w:rsidRPr="004D0BBE">
        <w:rPr>
          <w:rFonts w:ascii="Times New Roman" w:hAnsi="Times New Roman"/>
          <w:b/>
          <w:sz w:val="24"/>
          <w:szCs w:val="24"/>
        </w:rPr>
        <w:t xml:space="preserve">: </w:t>
      </w:r>
      <w:r w:rsidR="00014D4E" w:rsidRPr="004D0BBE">
        <w:rPr>
          <w:rFonts w:ascii="Times New Roman" w:hAnsi="Times New Roman"/>
          <w:sz w:val="24"/>
          <w:szCs w:val="24"/>
        </w:rPr>
        <w:t>0,</w:t>
      </w:r>
      <w:r w:rsidR="00035A11" w:rsidRPr="004D0BBE">
        <w:rPr>
          <w:rFonts w:ascii="Times New Roman" w:hAnsi="Times New Roman"/>
          <w:sz w:val="24"/>
          <w:szCs w:val="24"/>
        </w:rPr>
        <w:t>772</w:t>
      </w:r>
      <w:r w:rsidR="00014D4E" w:rsidRPr="004D0BBE">
        <w:rPr>
          <w:rFonts w:ascii="Times New Roman" w:hAnsi="Times New Roman"/>
          <w:sz w:val="24"/>
          <w:szCs w:val="24"/>
        </w:rPr>
        <w:t>%</w:t>
      </w:r>
      <w:r w:rsidR="004045CE" w:rsidRPr="004D0BBE">
        <w:rPr>
          <w:rFonts w:ascii="Times New Roman" w:hAnsi="Times New Roman"/>
          <w:b/>
          <w:sz w:val="24"/>
          <w:szCs w:val="24"/>
        </w:rPr>
        <w:t>;</w:t>
      </w:r>
    </w:p>
    <w:p w14:paraId="68B197F7" w14:textId="51DB212F" w:rsidR="004045CE" w:rsidRPr="004D0BBE"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О</w:t>
      </w:r>
      <w:r w:rsidR="004045CE" w:rsidRPr="004D0BBE">
        <w:rPr>
          <w:rFonts w:ascii="Times New Roman" w:hAnsi="Times New Roman"/>
          <w:b/>
          <w:sz w:val="24"/>
          <w:szCs w:val="24"/>
        </w:rPr>
        <w:t>писание основного вида деятельности подконтрольной эмитенту организации</w:t>
      </w:r>
      <w:r w:rsidR="00677359" w:rsidRPr="004D0BBE">
        <w:rPr>
          <w:rFonts w:ascii="Times New Roman" w:hAnsi="Times New Roman"/>
          <w:b/>
          <w:sz w:val="24"/>
          <w:szCs w:val="24"/>
        </w:rPr>
        <w:t>:</w:t>
      </w:r>
      <w:r w:rsidR="00677359" w:rsidRPr="004D0BBE">
        <w:t xml:space="preserve"> </w:t>
      </w:r>
      <w:r w:rsidR="00D13088" w:rsidRPr="004D0BBE">
        <w:rPr>
          <w:rFonts w:ascii="Times New Roman" w:hAnsi="Times New Roman"/>
          <w:sz w:val="24"/>
          <w:szCs w:val="24"/>
        </w:rPr>
        <w:t>деятельность по торговле бытовой техникой и электроникой</w:t>
      </w:r>
      <w:r w:rsidR="004045CE" w:rsidRPr="004D0BBE">
        <w:rPr>
          <w:rFonts w:ascii="Times New Roman" w:hAnsi="Times New Roman"/>
          <w:sz w:val="24"/>
          <w:szCs w:val="24"/>
        </w:rPr>
        <w:t>.</w:t>
      </w:r>
    </w:p>
    <w:p w14:paraId="5F2BC5DA" w14:textId="448072AD" w:rsidR="004045CE" w:rsidRPr="004D0BBE"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П</w:t>
      </w:r>
      <w:r w:rsidR="004045CE" w:rsidRPr="004D0BBE">
        <w:rPr>
          <w:rFonts w:ascii="Times New Roman" w:hAnsi="Times New Roman"/>
          <w:b/>
          <w:sz w:val="24"/>
          <w:szCs w:val="24"/>
        </w:rPr>
        <w:t>ерсональный состав совета директоров (наблюдательного совета) подконтрольной организации</w:t>
      </w:r>
      <w:r w:rsidR="00C35BC0" w:rsidRPr="004D0BBE">
        <w:rPr>
          <w:rFonts w:ascii="Times New Roman" w:hAnsi="Times New Roman"/>
          <w:b/>
          <w:sz w:val="24"/>
          <w:szCs w:val="24"/>
        </w:rPr>
        <w:t xml:space="preserve">: </w:t>
      </w:r>
      <w:bookmarkStart w:id="128" w:name="_Hlk95842268"/>
      <w:r w:rsidR="00AB3168" w:rsidRPr="004D0BBE">
        <w:rPr>
          <w:rFonts w:ascii="Times New Roman" w:hAnsi="Times New Roman"/>
          <w:sz w:val="24"/>
          <w:szCs w:val="24"/>
        </w:rPr>
        <w:t>Совет директоров (наблюдательный совет) подконтрольной организации не избран (не сформирован) так как не предусмотрен Уставом подконтрольной организации</w:t>
      </w:r>
      <w:r w:rsidR="004045CE" w:rsidRPr="004D0BBE">
        <w:rPr>
          <w:rFonts w:ascii="Times New Roman" w:hAnsi="Times New Roman"/>
          <w:sz w:val="24"/>
          <w:szCs w:val="24"/>
        </w:rPr>
        <w:t>;</w:t>
      </w:r>
      <w:bookmarkEnd w:id="128"/>
    </w:p>
    <w:p w14:paraId="2D522459" w14:textId="460690A4" w:rsidR="004045CE" w:rsidRPr="004D0BBE"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П</w:t>
      </w:r>
      <w:r w:rsidR="004045CE" w:rsidRPr="004D0BBE">
        <w:rPr>
          <w:rFonts w:ascii="Times New Roman" w:hAnsi="Times New Roman"/>
          <w:b/>
          <w:sz w:val="24"/>
          <w:szCs w:val="24"/>
        </w:rPr>
        <w:t xml:space="preserve">ерсональный состав </w:t>
      </w:r>
      <w:bookmarkStart w:id="129" w:name="_Hlk95842298"/>
      <w:r w:rsidR="004045CE" w:rsidRPr="004D0BBE">
        <w:rPr>
          <w:rFonts w:ascii="Times New Roman" w:hAnsi="Times New Roman"/>
          <w:b/>
          <w:sz w:val="24"/>
          <w:szCs w:val="24"/>
        </w:rPr>
        <w:t xml:space="preserve">коллегиального исполнительного органа (правления, </w:t>
      </w:r>
      <w:r w:rsidR="004045CE" w:rsidRPr="004D0BBE">
        <w:rPr>
          <w:rFonts w:ascii="Times New Roman" w:hAnsi="Times New Roman"/>
          <w:b/>
          <w:sz w:val="24"/>
          <w:szCs w:val="24"/>
        </w:rPr>
        <w:lastRenderedPageBreak/>
        <w:t>дирекции)</w:t>
      </w:r>
      <w:bookmarkEnd w:id="129"/>
      <w:r w:rsidR="004045CE" w:rsidRPr="004D0BBE">
        <w:rPr>
          <w:rFonts w:ascii="Times New Roman" w:hAnsi="Times New Roman"/>
          <w:b/>
          <w:sz w:val="24"/>
          <w:szCs w:val="24"/>
        </w:rPr>
        <w:t xml:space="preserve"> подконтрольной эмитенту организации</w:t>
      </w:r>
      <w:r w:rsidR="002F3FFF" w:rsidRPr="004D0BBE">
        <w:rPr>
          <w:rFonts w:ascii="Times New Roman" w:hAnsi="Times New Roman"/>
          <w:b/>
          <w:sz w:val="24"/>
          <w:szCs w:val="24"/>
        </w:rPr>
        <w:t xml:space="preserve">: </w:t>
      </w:r>
      <w:r w:rsidR="00B656A7" w:rsidRPr="004D0BBE">
        <w:rPr>
          <w:rFonts w:ascii="Times New Roman" w:hAnsi="Times New Roman"/>
          <w:sz w:val="24"/>
          <w:szCs w:val="24"/>
        </w:rPr>
        <w:t>коллегиальный исполнительный орган (правление, дирекция)</w:t>
      </w:r>
      <w:r w:rsidR="002F3FFF" w:rsidRPr="004D0BBE">
        <w:rPr>
          <w:rFonts w:ascii="Times New Roman" w:hAnsi="Times New Roman"/>
          <w:sz w:val="24"/>
          <w:szCs w:val="24"/>
        </w:rPr>
        <w:t xml:space="preserve"> подконтрольной организации не избран (не сформирован) так как не предусмотрен Уставом подконтрольной организации</w:t>
      </w:r>
      <w:r w:rsidR="004045CE" w:rsidRPr="004D0BBE">
        <w:rPr>
          <w:rFonts w:ascii="Times New Roman" w:hAnsi="Times New Roman"/>
          <w:sz w:val="24"/>
          <w:szCs w:val="24"/>
        </w:rPr>
        <w:t>;</w:t>
      </w:r>
    </w:p>
    <w:p w14:paraId="5EB08699" w14:textId="6C56B56D" w:rsidR="004E4543" w:rsidRPr="004E4543"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sidRPr="004914D1">
        <w:rPr>
          <w:rFonts w:ascii="Times New Roman" w:hAnsi="Times New Roman"/>
          <w:b/>
          <w:sz w:val="24"/>
          <w:szCs w:val="24"/>
        </w:rPr>
        <w:t>Л</w:t>
      </w:r>
      <w:r w:rsidR="004045CE" w:rsidRPr="004914D1">
        <w:rPr>
          <w:rFonts w:ascii="Times New Roman" w:hAnsi="Times New Roman"/>
          <w:b/>
          <w:sz w:val="24"/>
          <w:szCs w:val="24"/>
        </w:rPr>
        <w:t>ицо, занимающее должность (осуществляющее функции) единоличного исполнительного органа подконтрольной эмитенту организации</w:t>
      </w:r>
      <w:r w:rsidR="00B8294F" w:rsidRPr="004914D1">
        <w:rPr>
          <w:rFonts w:ascii="Times New Roman" w:hAnsi="Times New Roman"/>
          <w:b/>
          <w:sz w:val="24"/>
          <w:szCs w:val="24"/>
        </w:rPr>
        <w:t>:</w:t>
      </w:r>
      <w:r w:rsidR="004E4543" w:rsidRPr="004914D1">
        <w:rPr>
          <w:rFonts w:ascii="Times New Roman" w:hAnsi="Times New Roman"/>
          <w:b/>
          <w:sz w:val="24"/>
          <w:szCs w:val="24"/>
        </w:rPr>
        <w:t xml:space="preserve"> </w:t>
      </w:r>
      <w:r w:rsidR="004E4543" w:rsidRPr="004914D1">
        <w:rPr>
          <w:rFonts w:ascii="Times New Roman" w:eastAsia="Calibri" w:hAnsi="Times New Roman"/>
          <w:sz w:val="24"/>
          <w:szCs w:val="24"/>
        </w:rPr>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45FBED3A" w14:textId="77777777" w:rsidR="00B8294F" w:rsidRPr="004D0BBE" w:rsidRDefault="00B8294F" w:rsidP="003465B5">
      <w:pPr>
        <w:widowControl w:val="0"/>
        <w:autoSpaceDE w:val="0"/>
        <w:autoSpaceDN w:val="0"/>
        <w:adjustRightInd w:val="0"/>
        <w:spacing w:after="0" w:line="240" w:lineRule="auto"/>
        <w:ind w:firstLine="540"/>
        <w:jc w:val="both"/>
        <w:rPr>
          <w:rFonts w:ascii="Times New Roman" w:hAnsi="Times New Roman"/>
          <w:b/>
          <w:sz w:val="24"/>
          <w:szCs w:val="24"/>
        </w:rPr>
      </w:pPr>
    </w:p>
    <w:p w14:paraId="15A62464" w14:textId="7AA38955" w:rsidR="00960CFB" w:rsidRPr="004D0BBE" w:rsidRDefault="00960CFB" w:rsidP="004E4543">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Полномочия единоличного исполнительного органа подконтрольной организации не переданы управляющей организации или управляющему. </w:t>
      </w:r>
    </w:p>
    <w:p w14:paraId="5C27B8A1" w14:textId="51F34190" w:rsidR="00E05D67" w:rsidRPr="008814A5" w:rsidRDefault="00E05D67" w:rsidP="004E4543">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Информация об изменениях в составе сведений настоящего пункта отчёта эмитента, которые произошли</w:t>
      </w:r>
      <w:r w:rsidR="00A4097C" w:rsidRPr="004D0BBE">
        <w:rPr>
          <w:rFonts w:ascii="Times New Roman" w:hAnsi="Times New Roman"/>
          <w:b/>
          <w:sz w:val="24"/>
          <w:szCs w:val="24"/>
        </w:rPr>
        <w:t xml:space="preserve"> в период</w:t>
      </w:r>
      <w:r w:rsidRPr="004D0BBE">
        <w:rPr>
          <w:rFonts w:ascii="Times New Roman" w:hAnsi="Times New Roman"/>
          <w:b/>
          <w:sz w:val="24"/>
          <w:szCs w:val="24"/>
        </w:rPr>
        <w:t xml:space="preserve"> между </w:t>
      </w:r>
      <w:proofErr w:type="spellStart"/>
      <w:r w:rsidRPr="004D0BBE">
        <w:rPr>
          <w:rFonts w:ascii="Times New Roman" w:hAnsi="Times New Roman"/>
          <w:b/>
          <w:sz w:val="24"/>
          <w:szCs w:val="24"/>
        </w:rPr>
        <w:t>отчетной</w:t>
      </w:r>
      <w:proofErr w:type="spellEnd"/>
      <w:r w:rsidRPr="004D0BBE">
        <w:rPr>
          <w:rFonts w:ascii="Times New Roman" w:hAnsi="Times New Roman"/>
          <w:b/>
          <w:sz w:val="24"/>
          <w:szCs w:val="24"/>
        </w:rPr>
        <w:t xml:space="preserve"> датой и датой раскрытия отчётности, на основе которой в отчёте эмитента раскрывается информация о финансово-хозяйственной деятельности эмитента, которая известна или должна быть известна эмитенту на дату раскрытия соответствующей </w:t>
      </w:r>
      <w:proofErr w:type="spellStart"/>
      <w:r w:rsidRPr="004D0BBE">
        <w:rPr>
          <w:rFonts w:ascii="Times New Roman" w:hAnsi="Times New Roman"/>
          <w:b/>
          <w:sz w:val="24"/>
          <w:szCs w:val="24"/>
        </w:rPr>
        <w:t>отчетности</w:t>
      </w:r>
      <w:proofErr w:type="spellEnd"/>
      <w:r w:rsidRPr="004D0BBE">
        <w:rPr>
          <w:rFonts w:ascii="Times New Roman" w:hAnsi="Times New Roman"/>
          <w:b/>
          <w:sz w:val="24"/>
          <w:szCs w:val="24"/>
        </w:rPr>
        <w:t xml:space="preserve">: </w:t>
      </w:r>
      <w:r w:rsidR="008814A5">
        <w:rPr>
          <w:rFonts w:ascii="Times New Roman" w:hAnsi="Times New Roman"/>
          <w:sz w:val="24"/>
          <w:szCs w:val="24"/>
        </w:rPr>
        <w:t>и</w:t>
      </w:r>
      <w:r w:rsidR="00035A11" w:rsidRPr="004D0BBE">
        <w:rPr>
          <w:rFonts w:ascii="Times New Roman" w:hAnsi="Times New Roman"/>
          <w:sz w:val="24"/>
          <w:szCs w:val="24"/>
        </w:rPr>
        <w:t xml:space="preserve">зменение доли лица, занимающего должность единоличного исполнительного органа подконтрольной эмитенту, в уставном капитале Эмитента и доли принадлежащих </w:t>
      </w:r>
      <w:r w:rsidR="00AA0BE6" w:rsidRPr="004D0BBE">
        <w:rPr>
          <w:rFonts w:ascii="Times New Roman" w:hAnsi="Times New Roman"/>
          <w:sz w:val="24"/>
          <w:szCs w:val="24"/>
        </w:rPr>
        <w:t>данному лицу обыкновенных акций эмитента</w:t>
      </w:r>
      <w:r w:rsidR="00E93D65">
        <w:rPr>
          <w:rFonts w:ascii="Times New Roman" w:hAnsi="Times New Roman"/>
          <w:sz w:val="24"/>
          <w:szCs w:val="24"/>
        </w:rPr>
        <w:t>.</w:t>
      </w:r>
      <w:r w:rsidR="004E4543">
        <w:rPr>
          <w:rFonts w:ascii="Times New Roman" w:hAnsi="Times New Roman"/>
          <w:sz w:val="24"/>
          <w:szCs w:val="24"/>
        </w:rPr>
        <w:t xml:space="preserve"> </w:t>
      </w:r>
      <w:r w:rsidR="00E93D65" w:rsidRPr="00E93D65">
        <w:rPr>
          <w:rFonts w:ascii="Times New Roman" w:hAnsi="Times New Roman"/>
          <w:sz w:val="24"/>
          <w:szCs w:val="24"/>
        </w:rPr>
        <w:t xml:space="preserve">Информация на дату раскрытия соответствующей </w:t>
      </w:r>
      <w:proofErr w:type="spellStart"/>
      <w:r w:rsidR="00E93D65" w:rsidRPr="00E93D65">
        <w:rPr>
          <w:rFonts w:ascii="Times New Roman" w:hAnsi="Times New Roman"/>
          <w:sz w:val="24"/>
          <w:szCs w:val="24"/>
        </w:rPr>
        <w:t>отчетност</w:t>
      </w:r>
      <w:r w:rsidR="00E93D65" w:rsidRPr="004914D1">
        <w:rPr>
          <w:rFonts w:ascii="Times New Roman" w:hAnsi="Times New Roman"/>
          <w:sz w:val="24"/>
          <w:szCs w:val="24"/>
        </w:rPr>
        <w:t>и</w:t>
      </w:r>
      <w:proofErr w:type="spellEnd"/>
      <w:r w:rsidR="00E93D65" w:rsidRPr="004914D1">
        <w:rPr>
          <w:rFonts w:ascii="Times New Roman" w:hAnsi="Times New Roman"/>
          <w:sz w:val="24"/>
          <w:szCs w:val="24"/>
        </w:rPr>
        <w:t xml:space="preserve"> (25.08.2022г.): </w:t>
      </w:r>
      <w:r w:rsidR="00CC1B93" w:rsidRPr="004914D1">
        <w:rPr>
          <w:rFonts w:ascii="Times New Roman" w:hAnsi="Times New Roman"/>
          <w:sz w:val="24"/>
          <w:szCs w:val="24"/>
        </w:rPr>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6AE82C25" w14:textId="77777777" w:rsidR="004E4543" w:rsidRPr="004D0BBE" w:rsidRDefault="004E4543" w:rsidP="004E4543">
      <w:pPr>
        <w:widowControl w:val="0"/>
        <w:autoSpaceDE w:val="0"/>
        <w:autoSpaceDN w:val="0"/>
        <w:adjustRightInd w:val="0"/>
        <w:spacing w:before="240" w:after="0" w:line="240" w:lineRule="auto"/>
        <w:jc w:val="both"/>
        <w:rPr>
          <w:rFonts w:ascii="Times New Roman" w:hAnsi="Times New Roman"/>
          <w:b/>
          <w:sz w:val="24"/>
          <w:szCs w:val="24"/>
        </w:rPr>
      </w:pPr>
    </w:p>
    <w:p w14:paraId="4C0C516E" w14:textId="77777777" w:rsidR="00762675" w:rsidRPr="004D0BBE" w:rsidRDefault="00762675" w:rsidP="00315D47">
      <w:pPr>
        <w:pStyle w:val="ConsPlusNormal"/>
        <w:jc w:val="both"/>
        <w:outlineLvl w:val="2"/>
        <w:rPr>
          <w:b/>
        </w:rPr>
      </w:pPr>
      <w:bookmarkStart w:id="130" w:name="_Toc99959515"/>
      <w:r w:rsidRPr="004D0BBE">
        <w:rPr>
          <w:b/>
        </w:rPr>
        <w:t>4.2. Дополнительные сведения, раскрываемые эмитентами облигаций с целевым использованием денежных средств, полученных от их размещения</w:t>
      </w:r>
      <w:bookmarkEnd w:id="130"/>
    </w:p>
    <w:p w14:paraId="3DA5EED7" w14:textId="5347873F" w:rsidR="00762675" w:rsidRPr="004D0BBE" w:rsidRDefault="00E010D7" w:rsidP="00E010D7">
      <w:pPr>
        <w:jc w:val="both"/>
      </w:pPr>
      <w:bookmarkStart w:id="131" w:name="_Hlk114491683"/>
      <w:r w:rsidRPr="004D0BBE">
        <w:rPr>
          <w:rFonts w:ascii="Times New Roman" w:eastAsia="Times New Roman" w:hAnsi="Times New Roman"/>
          <w:sz w:val="24"/>
          <w:szCs w:val="24"/>
        </w:rPr>
        <w:t>Информация в настоящем пункте не указывается</w:t>
      </w:r>
      <w:r w:rsidRPr="004D0BBE">
        <w:t xml:space="preserve"> </w:t>
      </w:r>
      <w:r w:rsidRPr="004D0BBE">
        <w:rPr>
          <w:rFonts w:ascii="Times New Roman" w:eastAsia="Times New Roman" w:hAnsi="Times New Roman"/>
          <w:sz w:val="24"/>
          <w:szCs w:val="24"/>
        </w:rPr>
        <w:t xml:space="preserve">на основании примечания </w:t>
      </w:r>
      <w:r w:rsidR="00987BB4" w:rsidRPr="004D0BBE">
        <w:rPr>
          <w:rFonts w:ascii="Times New Roman" w:eastAsia="Times New Roman" w:hAnsi="Times New Roman"/>
          <w:sz w:val="24"/>
          <w:szCs w:val="24"/>
        </w:rPr>
        <w:t>2</w:t>
      </w:r>
      <w:r w:rsidRPr="004D0BBE">
        <w:rPr>
          <w:rFonts w:ascii="Times New Roman" w:eastAsia="Times New Roman" w:hAnsi="Times New Roman"/>
          <w:sz w:val="24"/>
          <w:szCs w:val="24"/>
        </w:rPr>
        <w:t xml:space="preserve"> к разделу </w:t>
      </w:r>
      <w:r w:rsidR="00987BB4" w:rsidRPr="004D0BBE">
        <w:rPr>
          <w:rFonts w:ascii="Times New Roman" w:eastAsia="Times New Roman" w:hAnsi="Times New Roman"/>
          <w:sz w:val="24"/>
          <w:szCs w:val="24"/>
        </w:rPr>
        <w:t>4</w:t>
      </w:r>
      <w:r w:rsidRPr="004D0BBE">
        <w:rPr>
          <w:rFonts w:ascii="Times New Roman" w:eastAsia="Times New Roman" w:hAnsi="Times New Roman"/>
          <w:sz w:val="24"/>
          <w:szCs w:val="24"/>
        </w:rPr>
        <w:t xml:space="preserve">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w:t>
      </w:r>
      <w:proofErr w:type="spellStart"/>
      <w:r w:rsidRPr="004D0BBE">
        <w:rPr>
          <w:rFonts w:ascii="Times New Roman" w:eastAsia="Times New Roman" w:hAnsi="Times New Roman"/>
          <w:sz w:val="24"/>
          <w:szCs w:val="24"/>
        </w:rPr>
        <w:t>отчете</w:t>
      </w:r>
      <w:proofErr w:type="spellEnd"/>
      <w:r w:rsidRPr="004D0BBE">
        <w:rPr>
          <w:rFonts w:ascii="Times New Roman" w:eastAsia="Times New Roman" w:hAnsi="Times New Roman"/>
          <w:sz w:val="24"/>
          <w:szCs w:val="24"/>
        </w:rPr>
        <w:t xml:space="preserve"> эмитента за 12 месяцев 2021 года, не произошло изменений</w:t>
      </w:r>
      <w:r w:rsidR="006061E5" w:rsidRPr="004D0BBE">
        <w:rPr>
          <w:rFonts w:ascii="Times New Roman" w:eastAsia="Times New Roman" w:hAnsi="Times New Roman"/>
          <w:sz w:val="24"/>
          <w:szCs w:val="24"/>
        </w:rPr>
        <w:t>.</w:t>
      </w:r>
    </w:p>
    <w:p w14:paraId="2ACB0E05" w14:textId="30DDDB3D" w:rsidR="00987BB4" w:rsidRPr="004D0BBE" w:rsidRDefault="00987BB4" w:rsidP="00E010D7">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Изменений в составе информации настоящего пункта в период между </w:t>
      </w:r>
      <w:proofErr w:type="spellStart"/>
      <w:r w:rsidRPr="004D0BBE">
        <w:rPr>
          <w:rFonts w:ascii="Times New Roman" w:hAnsi="Times New Roman"/>
          <w:sz w:val="24"/>
          <w:szCs w:val="24"/>
        </w:rPr>
        <w:t>отчетной</w:t>
      </w:r>
      <w:proofErr w:type="spellEnd"/>
      <w:r w:rsidRPr="004D0BBE">
        <w:rPr>
          <w:rFonts w:ascii="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(25.08.2022г.), не происходило.</w:t>
      </w:r>
      <w:bookmarkEnd w:id="131"/>
    </w:p>
    <w:p w14:paraId="20176057" w14:textId="3BD7B9DB" w:rsidR="00DA02BA" w:rsidRPr="004D0BBE" w:rsidRDefault="00DA02BA" w:rsidP="003E33FC">
      <w:pPr>
        <w:pStyle w:val="ConsPlusNormal"/>
        <w:spacing w:before="240"/>
        <w:ind w:firstLine="540"/>
        <w:jc w:val="both"/>
        <w:rPr>
          <w:b/>
        </w:rPr>
      </w:pPr>
    </w:p>
    <w:p w14:paraId="1D9A01F0" w14:textId="77777777" w:rsidR="00F83B79" w:rsidRPr="004D0BBE" w:rsidRDefault="00F83B79" w:rsidP="00315D47">
      <w:pPr>
        <w:pStyle w:val="ConsPlusNormal"/>
        <w:jc w:val="both"/>
        <w:outlineLvl w:val="2"/>
        <w:rPr>
          <w:b/>
        </w:rPr>
      </w:pPr>
      <w:bookmarkStart w:id="132" w:name="_Toc99959516"/>
      <w:r w:rsidRPr="004D0BBE">
        <w:rPr>
          <w:b/>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32"/>
    </w:p>
    <w:p w14:paraId="3EF2CFED" w14:textId="77777777" w:rsidR="00987BB4" w:rsidRPr="004D0BBE" w:rsidRDefault="00987BB4" w:rsidP="00987BB4">
      <w:pPr>
        <w:jc w:val="both"/>
      </w:pPr>
      <w:r w:rsidRPr="004D0BBE">
        <w:rPr>
          <w:rFonts w:ascii="Times New Roman" w:eastAsia="Times New Roman" w:hAnsi="Times New Roman"/>
          <w:sz w:val="24"/>
          <w:szCs w:val="24"/>
        </w:rPr>
        <w:t>Информация в настоящем пункте не указывается</w:t>
      </w:r>
      <w:r w:rsidRPr="004D0BBE">
        <w:t xml:space="preserve"> </w:t>
      </w:r>
      <w:r w:rsidRPr="004D0BBE">
        <w:rPr>
          <w:rFonts w:ascii="Times New Roman" w:eastAsia="Times New Roman" w:hAnsi="Times New Roman"/>
          <w:sz w:val="24"/>
          <w:szCs w:val="24"/>
        </w:rPr>
        <w:t xml:space="preserve">на основании примечания 2 к разделу 4 Приложения 3 к Положению Банка России от 27 марта 2020 года N 714-П "О раскрытии информации эмитентами эмиссионных ценных бумаг" в связи с тем, что в составе </w:t>
      </w:r>
      <w:r w:rsidRPr="004D0BBE">
        <w:rPr>
          <w:rFonts w:ascii="Times New Roman" w:eastAsia="Times New Roman" w:hAnsi="Times New Roman"/>
          <w:sz w:val="24"/>
          <w:szCs w:val="24"/>
        </w:rPr>
        <w:lastRenderedPageBreak/>
        <w:t xml:space="preserve">информации настоящего пункта, раскрытой в </w:t>
      </w:r>
      <w:proofErr w:type="spellStart"/>
      <w:r w:rsidRPr="004D0BBE">
        <w:rPr>
          <w:rFonts w:ascii="Times New Roman" w:eastAsia="Times New Roman" w:hAnsi="Times New Roman"/>
          <w:sz w:val="24"/>
          <w:szCs w:val="24"/>
        </w:rPr>
        <w:t>отчете</w:t>
      </w:r>
      <w:proofErr w:type="spellEnd"/>
      <w:r w:rsidRPr="004D0BBE">
        <w:rPr>
          <w:rFonts w:ascii="Times New Roman" w:eastAsia="Times New Roman" w:hAnsi="Times New Roman"/>
          <w:sz w:val="24"/>
          <w:szCs w:val="24"/>
        </w:rPr>
        <w:t xml:space="preserve"> эмитента за 12 месяцев 2021 года, не произошло изменений.</w:t>
      </w:r>
    </w:p>
    <w:p w14:paraId="073A725C" w14:textId="041F93F0" w:rsidR="0096463C" w:rsidRPr="004D0BBE" w:rsidRDefault="00987BB4" w:rsidP="00987BB4">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sz w:val="24"/>
          <w:szCs w:val="24"/>
        </w:rPr>
        <w:t xml:space="preserve">Изменений в составе информации настоящего пункта в период между </w:t>
      </w:r>
      <w:proofErr w:type="spellStart"/>
      <w:r w:rsidRPr="004D0BBE">
        <w:rPr>
          <w:rFonts w:ascii="Times New Roman" w:hAnsi="Times New Roman"/>
          <w:sz w:val="24"/>
          <w:szCs w:val="24"/>
        </w:rPr>
        <w:t>отчетной</w:t>
      </w:r>
      <w:proofErr w:type="spellEnd"/>
      <w:r w:rsidRPr="004D0BBE">
        <w:rPr>
          <w:rFonts w:ascii="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(25.08.2022г.), не происходило.</w:t>
      </w:r>
    </w:p>
    <w:p w14:paraId="28BFAB09" w14:textId="77777777" w:rsidR="00787951" w:rsidRPr="004D0BBE" w:rsidRDefault="00787951" w:rsidP="00F83B79">
      <w:pPr>
        <w:widowControl w:val="0"/>
        <w:autoSpaceDE w:val="0"/>
        <w:autoSpaceDN w:val="0"/>
        <w:adjustRightInd w:val="0"/>
        <w:spacing w:before="240" w:after="0" w:line="240" w:lineRule="auto"/>
        <w:ind w:firstLine="540"/>
        <w:jc w:val="both"/>
        <w:rPr>
          <w:rFonts w:ascii="Times New Roman" w:hAnsi="Times New Roman"/>
          <w:b/>
          <w:sz w:val="24"/>
          <w:szCs w:val="24"/>
        </w:rPr>
      </w:pPr>
    </w:p>
    <w:p w14:paraId="6B26EFA4" w14:textId="77777777" w:rsidR="00787951" w:rsidRPr="004D0BBE" w:rsidRDefault="00787951" w:rsidP="00315D47">
      <w:pPr>
        <w:pStyle w:val="ConsPlusNormal"/>
        <w:jc w:val="both"/>
        <w:outlineLvl w:val="2"/>
        <w:rPr>
          <w:b/>
        </w:rPr>
      </w:pPr>
      <w:bookmarkStart w:id="133" w:name="_Toc99959517"/>
      <w:r w:rsidRPr="004D0BBE">
        <w:rPr>
          <w:b/>
        </w:rPr>
        <w:t>4.3.1. Дополнительные сведения об ипотечном покрытии по облигациям эмитента с ипотечным покрытием</w:t>
      </w:r>
      <w:bookmarkEnd w:id="133"/>
    </w:p>
    <w:p w14:paraId="4B1012A3" w14:textId="77777777" w:rsidR="00987BB4" w:rsidRPr="004D0BBE" w:rsidRDefault="00987BB4" w:rsidP="00987BB4">
      <w:pPr>
        <w:jc w:val="both"/>
      </w:pPr>
      <w:r w:rsidRPr="004D0BBE">
        <w:rPr>
          <w:rFonts w:ascii="Times New Roman" w:eastAsia="Times New Roman" w:hAnsi="Times New Roman"/>
          <w:sz w:val="24"/>
          <w:szCs w:val="24"/>
        </w:rPr>
        <w:t>Информация в настоящем пункте не указывается</w:t>
      </w:r>
      <w:r w:rsidRPr="004D0BBE">
        <w:t xml:space="preserve"> </w:t>
      </w:r>
      <w:r w:rsidRPr="004D0BBE">
        <w:rPr>
          <w:rFonts w:ascii="Times New Roman" w:eastAsia="Times New Roman" w:hAnsi="Times New Roman"/>
          <w:sz w:val="24"/>
          <w:szCs w:val="24"/>
        </w:rPr>
        <w:t xml:space="preserve">на основании примечания 2 к разделу 4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w:t>
      </w:r>
      <w:proofErr w:type="spellStart"/>
      <w:r w:rsidRPr="004D0BBE">
        <w:rPr>
          <w:rFonts w:ascii="Times New Roman" w:eastAsia="Times New Roman" w:hAnsi="Times New Roman"/>
          <w:sz w:val="24"/>
          <w:szCs w:val="24"/>
        </w:rPr>
        <w:t>отчете</w:t>
      </w:r>
      <w:proofErr w:type="spellEnd"/>
      <w:r w:rsidRPr="004D0BBE">
        <w:rPr>
          <w:rFonts w:ascii="Times New Roman" w:eastAsia="Times New Roman" w:hAnsi="Times New Roman"/>
          <w:sz w:val="24"/>
          <w:szCs w:val="24"/>
        </w:rPr>
        <w:t xml:space="preserve"> эмитента за 12 месяцев 2021 года, не произошло изменений.</w:t>
      </w:r>
    </w:p>
    <w:p w14:paraId="028C732C" w14:textId="42A7E2F6" w:rsidR="005479F7" w:rsidRPr="004D0BBE" w:rsidRDefault="00987BB4" w:rsidP="00987BB4">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 xml:space="preserve">Изменений в составе информации настоящего пункта в период между </w:t>
      </w:r>
      <w:proofErr w:type="spellStart"/>
      <w:r w:rsidRPr="004D0BBE">
        <w:rPr>
          <w:rFonts w:ascii="Times New Roman" w:hAnsi="Times New Roman"/>
          <w:sz w:val="24"/>
          <w:szCs w:val="24"/>
        </w:rPr>
        <w:t>отчетной</w:t>
      </w:r>
      <w:proofErr w:type="spellEnd"/>
      <w:r w:rsidRPr="004D0BBE">
        <w:rPr>
          <w:rFonts w:ascii="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(25.08.2022г.), не происходило.</w:t>
      </w:r>
    </w:p>
    <w:p w14:paraId="769DB512" w14:textId="77777777" w:rsidR="008D0C2A" w:rsidRPr="004D0BBE" w:rsidRDefault="008D0C2A" w:rsidP="00315D47">
      <w:pPr>
        <w:widowControl w:val="0"/>
        <w:autoSpaceDE w:val="0"/>
        <w:autoSpaceDN w:val="0"/>
        <w:adjustRightInd w:val="0"/>
        <w:spacing w:after="0" w:line="240" w:lineRule="auto"/>
        <w:jc w:val="both"/>
        <w:rPr>
          <w:rFonts w:ascii="Times New Roman" w:hAnsi="Times New Roman"/>
          <w:sz w:val="24"/>
          <w:szCs w:val="24"/>
        </w:rPr>
      </w:pPr>
    </w:p>
    <w:p w14:paraId="1B387DB6" w14:textId="77777777" w:rsidR="008D0C2A" w:rsidRPr="004D0BBE" w:rsidRDefault="008D0C2A" w:rsidP="00315D47">
      <w:pPr>
        <w:pStyle w:val="ConsPlusNormal"/>
        <w:jc w:val="both"/>
        <w:outlineLvl w:val="2"/>
        <w:rPr>
          <w:b/>
        </w:rPr>
      </w:pPr>
      <w:bookmarkStart w:id="134" w:name="_Toc99959518"/>
      <w:r w:rsidRPr="004D0BBE">
        <w:rPr>
          <w:b/>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34"/>
    </w:p>
    <w:p w14:paraId="395BAE51" w14:textId="77777777" w:rsidR="00987BB4" w:rsidRPr="004D0BBE" w:rsidRDefault="00987BB4" w:rsidP="00987BB4">
      <w:pPr>
        <w:jc w:val="both"/>
      </w:pPr>
      <w:r w:rsidRPr="004D0BBE">
        <w:rPr>
          <w:rFonts w:ascii="Times New Roman" w:eastAsia="Times New Roman" w:hAnsi="Times New Roman"/>
          <w:sz w:val="24"/>
          <w:szCs w:val="24"/>
        </w:rPr>
        <w:t>Информация в настоящем пункте не указывается</w:t>
      </w:r>
      <w:r w:rsidRPr="004D0BBE">
        <w:t xml:space="preserve"> </w:t>
      </w:r>
      <w:r w:rsidRPr="004D0BBE">
        <w:rPr>
          <w:rFonts w:ascii="Times New Roman" w:eastAsia="Times New Roman" w:hAnsi="Times New Roman"/>
          <w:sz w:val="24"/>
          <w:szCs w:val="24"/>
        </w:rPr>
        <w:t xml:space="preserve">на основании примечания 2 к разделу 4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w:t>
      </w:r>
      <w:proofErr w:type="spellStart"/>
      <w:r w:rsidRPr="004D0BBE">
        <w:rPr>
          <w:rFonts w:ascii="Times New Roman" w:eastAsia="Times New Roman" w:hAnsi="Times New Roman"/>
          <w:sz w:val="24"/>
          <w:szCs w:val="24"/>
        </w:rPr>
        <w:t>отчете</w:t>
      </w:r>
      <w:proofErr w:type="spellEnd"/>
      <w:r w:rsidRPr="004D0BBE">
        <w:rPr>
          <w:rFonts w:ascii="Times New Roman" w:eastAsia="Times New Roman" w:hAnsi="Times New Roman"/>
          <w:sz w:val="24"/>
          <w:szCs w:val="24"/>
        </w:rPr>
        <w:t xml:space="preserve"> эмитента за 12 месяцев 2021 года, не произошло изменений.</w:t>
      </w:r>
    </w:p>
    <w:p w14:paraId="6F74E4B2" w14:textId="0D3B3D9C" w:rsidR="005762E7" w:rsidRPr="004D0BBE" w:rsidRDefault="00987BB4" w:rsidP="00987BB4">
      <w:pPr>
        <w:jc w:val="both"/>
        <w:rPr>
          <w:rFonts w:ascii="Times New Roman" w:hAnsi="Times New Roman"/>
          <w:sz w:val="24"/>
          <w:szCs w:val="24"/>
        </w:rPr>
      </w:pPr>
      <w:r w:rsidRPr="004D0BBE">
        <w:rPr>
          <w:rFonts w:ascii="Times New Roman" w:hAnsi="Times New Roman"/>
          <w:sz w:val="24"/>
          <w:szCs w:val="24"/>
        </w:rPr>
        <w:t xml:space="preserve">Изменений в составе информации настоящего пункта в период между </w:t>
      </w:r>
      <w:proofErr w:type="spellStart"/>
      <w:r w:rsidRPr="004D0BBE">
        <w:rPr>
          <w:rFonts w:ascii="Times New Roman" w:hAnsi="Times New Roman"/>
          <w:sz w:val="24"/>
          <w:szCs w:val="24"/>
        </w:rPr>
        <w:t>отчетной</w:t>
      </w:r>
      <w:proofErr w:type="spellEnd"/>
      <w:r w:rsidRPr="004D0BBE">
        <w:rPr>
          <w:rFonts w:ascii="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(25.08.2022г.), не происходило.</w:t>
      </w:r>
      <w:r w:rsidR="00836780" w:rsidRPr="004D0BBE">
        <w:rPr>
          <w:rFonts w:ascii="Times New Roman" w:hAnsi="Times New Roman"/>
          <w:sz w:val="24"/>
          <w:szCs w:val="24"/>
        </w:rPr>
        <w:t xml:space="preserve"> </w:t>
      </w:r>
    </w:p>
    <w:p w14:paraId="715D5A06" w14:textId="25537A90" w:rsidR="00D5213F" w:rsidRPr="004D0BBE" w:rsidRDefault="00D5213F" w:rsidP="00987BB4">
      <w:pPr>
        <w:spacing w:after="0"/>
        <w:ind w:firstLine="708"/>
        <w:rPr>
          <w:rFonts w:ascii="Times New Roman" w:hAnsi="Times New Roman"/>
          <w:sz w:val="24"/>
          <w:szCs w:val="24"/>
        </w:rPr>
      </w:pPr>
    </w:p>
    <w:p w14:paraId="4D2B6101" w14:textId="77777777" w:rsidR="00D5213F" w:rsidRPr="004D0BBE" w:rsidRDefault="00D5213F" w:rsidP="00315D47">
      <w:pPr>
        <w:pStyle w:val="ConsPlusNormal"/>
        <w:jc w:val="both"/>
        <w:outlineLvl w:val="2"/>
        <w:rPr>
          <w:b/>
        </w:rPr>
      </w:pPr>
      <w:bookmarkStart w:id="135" w:name="_Toc99959519"/>
      <w:r w:rsidRPr="004D0BBE">
        <w:rPr>
          <w:b/>
        </w:rPr>
        <w:t>4.4. Сведения об объявленных и выплаченных дивидендах по акциям эмитента</w:t>
      </w:r>
      <w:bookmarkEnd w:id="135"/>
    </w:p>
    <w:p w14:paraId="5A377D07" w14:textId="5FCCE469" w:rsidR="00D5213F" w:rsidRPr="004D0BBE" w:rsidRDefault="007A6855" w:rsidP="00315D47">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С</w:t>
      </w:r>
      <w:r w:rsidR="00D5213F" w:rsidRPr="004D0BBE">
        <w:rPr>
          <w:rFonts w:ascii="Times New Roman" w:hAnsi="Times New Roman"/>
          <w:b/>
          <w:sz w:val="24"/>
          <w:szCs w:val="24"/>
        </w:rPr>
        <w:t>ведения об объявленных и (или) о выплаченных дивидендах по акциям эмитента</w:t>
      </w:r>
      <w:r w:rsidR="00B20543" w:rsidRPr="004D0BBE">
        <w:rPr>
          <w:rFonts w:ascii="Times New Roman" w:hAnsi="Times New Roman"/>
          <w:b/>
          <w:sz w:val="24"/>
          <w:szCs w:val="24"/>
        </w:rPr>
        <w:t xml:space="preserve">, решение о выплате (объявлении) которых принято в течение </w:t>
      </w:r>
      <w:proofErr w:type="spellStart"/>
      <w:r w:rsidR="00B20543" w:rsidRPr="004D0BBE">
        <w:rPr>
          <w:rFonts w:ascii="Times New Roman" w:hAnsi="Times New Roman"/>
          <w:b/>
          <w:sz w:val="24"/>
          <w:szCs w:val="24"/>
        </w:rPr>
        <w:t>трех</w:t>
      </w:r>
      <w:proofErr w:type="spellEnd"/>
      <w:r w:rsidR="00B20543" w:rsidRPr="004D0BBE">
        <w:rPr>
          <w:rFonts w:ascii="Times New Roman" w:hAnsi="Times New Roman"/>
          <w:b/>
          <w:sz w:val="24"/>
          <w:szCs w:val="24"/>
        </w:rPr>
        <w:t xml:space="preserve"> последних </w:t>
      </w:r>
      <w:proofErr w:type="spellStart"/>
      <w:r w:rsidR="00B20543" w:rsidRPr="004D0BBE">
        <w:rPr>
          <w:rFonts w:ascii="Times New Roman" w:hAnsi="Times New Roman"/>
          <w:b/>
          <w:sz w:val="24"/>
          <w:szCs w:val="24"/>
        </w:rPr>
        <w:t>завершенных</w:t>
      </w:r>
      <w:proofErr w:type="spellEnd"/>
      <w:r w:rsidR="00B20543" w:rsidRPr="004D0BBE">
        <w:rPr>
          <w:rFonts w:ascii="Times New Roman" w:hAnsi="Times New Roman"/>
          <w:b/>
          <w:sz w:val="24"/>
          <w:szCs w:val="24"/>
        </w:rPr>
        <w:t xml:space="preserve"> </w:t>
      </w:r>
      <w:proofErr w:type="spellStart"/>
      <w:r w:rsidR="00B20543" w:rsidRPr="004D0BBE">
        <w:rPr>
          <w:rFonts w:ascii="Times New Roman" w:hAnsi="Times New Roman"/>
          <w:b/>
          <w:sz w:val="24"/>
          <w:szCs w:val="24"/>
        </w:rPr>
        <w:t>отчетных</w:t>
      </w:r>
      <w:proofErr w:type="spellEnd"/>
      <w:r w:rsidR="00B20543" w:rsidRPr="004D0BBE">
        <w:rPr>
          <w:rFonts w:ascii="Times New Roman" w:hAnsi="Times New Roman"/>
          <w:b/>
          <w:sz w:val="24"/>
          <w:szCs w:val="24"/>
        </w:rPr>
        <w:t xml:space="preserve"> лет</w:t>
      </w:r>
      <w:r w:rsidR="00D5213F" w:rsidRPr="004D0BBE">
        <w:rPr>
          <w:rFonts w:ascii="Times New Roman" w:hAnsi="Times New Roman"/>
          <w:b/>
          <w:sz w:val="24"/>
          <w:szCs w:val="24"/>
        </w:rPr>
        <w:t>:</w:t>
      </w:r>
    </w:p>
    <w:p w14:paraId="305AA25B" w14:textId="77777777" w:rsidR="003B56DE" w:rsidRPr="004D0BBE" w:rsidRDefault="003B56DE" w:rsidP="00B20543">
      <w:pPr>
        <w:widowControl w:val="0"/>
        <w:autoSpaceDE w:val="0"/>
        <w:autoSpaceDN w:val="0"/>
        <w:adjustRightInd w:val="0"/>
        <w:spacing w:after="0" w:line="240" w:lineRule="auto"/>
        <w:ind w:firstLine="540"/>
        <w:jc w:val="both"/>
        <w:rPr>
          <w:rFonts w:ascii="Times New Roman" w:hAnsi="Times New Roman"/>
          <w:sz w:val="24"/>
          <w:szCs w:val="24"/>
        </w:rPr>
      </w:pPr>
    </w:p>
    <w:p w14:paraId="52638BC7" w14:textId="5DC3C093" w:rsidR="00B20543" w:rsidRPr="004D0BBE" w:rsidRDefault="00B20543" w:rsidP="00315D47">
      <w:pPr>
        <w:widowControl w:val="0"/>
        <w:autoSpaceDE w:val="0"/>
        <w:autoSpaceDN w:val="0"/>
        <w:adjustRightInd w:val="0"/>
        <w:spacing w:after="0" w:line="240" w:lineRule="auto"/>
        <w:jc w:val="both"/>
        <w:rPr>
          <w:rFonts w:ascii="Times New Roman" w:hAnsi="Times New Roman"/>
          <w:sz w:val="24"/>
          <w:szCs w:val="24"/>
        </w:rPr>
      </w:pPr>
      <w:bookmarkStart w:id="136" w:name="_Hlk111557131"/>
      <w:r w:rsidRPr="004D0BBE">
        <w:rPr>
          <w:rFonts w:ascii="Times New Roman" w:hAnsi="Times New Roman"/>
          <w:sz w:val="24"/>
          <w:szCs w:val="24"/>
        </w:rPr>
        <w:t>Годовым Общим собранием акционеров, состоявшимся 26.06.2019г. (Протокол годового Общего собрания акционеров №28 от 28 июня 2019 г.) принято решение дивиденды по результатам 2018 г. не выплачивать.</w:t>
      </w:r>
      <w:bookmarkEnd w:id="136"/>
    </w:p>
    <w:p w14:paraId="39BFB04D" w14:textId="1B678B3A" w:rsidR="006061E5" w:rsidRPr="004D0BBE" w:rsidRDefault="006061E5" w:rsidP="00315D47">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hAnsi="Times New Roman"/>
          <w:sz w:val="24"/>
          <w:szCs w:val="24"/>
        </w:rPr>
        <w:t>Годовым Общим собранием акционеров, состоявшимся 23.06.2022г. (Протокол годового Общего собрания акционеров №35 от 23 июня 2022 г.) принято решение дивиденды по результатам 20</w:t>
      </w:r>
      <w:r w:rsidR="006E1AB5" w:rsidRPr="004D0BBE">
        <w:rPr>
          <w:rFonts w:ascii="Times New Roman" w:hAnsi="Times New Roman"/>
          <w:sz w:val="24"/>
          <w:szCs w:val="24"/>
        </w:rPr>
        <w:t>21</w:t>
      </w:r>
      <w:r w:rsidRPr="004D0BBE">
        <w:rPr>
          <w:rFonts w:ascii="Times New Roman" w:hAnsi="Times New Roman"/>
          <w:sz w:val="24"/>
          <w:szCs w:val="24"/>
        </w:rPr>
        <w:t xml:space="preserve"> г. не выплачивать.</w:t>
      </w:r>
    </w:p>
    <w:p w14:paraId="1DC44B7D" w14:textId="77777777" w:rsidR="00D5213F" w:rsidRPr="004D0BBE" w:rsidRDefault="00D5213F" w:rsidP="00D5213F">
      <w:pPr>
        <w:widowControl w:val="0"/>
        <w:autoSpaceDE w:val="0"/>
        <w:autoSpaceDN w:val="0"/>
        <w:adjustRightInd w:val="0"/>
        <w:spacing w:after="0" w:line="240" w:lineRule="auto"/>
        <w:ind w:firstLine="540"/>
        <w:jc w:val="both"/>
        <w:rPr>
          <w:rFonts w:ascii="Times New Roman" w:hAnsi="Times New Roman"/>
          <w:sz w:val="24"/>
          <w:szCs w:val="24"/>
        </w:rPr>
      </w:pPr>
    </w:p>
    <w:tbl>
      <w:tblPr>
        <w:tblW w:w="10065"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1843"/>
        <w:gridCol w:w="1843"/>
        <w:gridCol w:w="1843"/>
        <w:gridCol w:w="1842"/>
      </w:tblGrid>
      <w:tr w:rsidR="00B20543" w:rsidRPr="004D0BBE" w14:paraId="5E1DCC84" w14:textId="1ECA3788" w:rsidTr="00BC1247">
        <w:tc>
          <w:tcPr>
            <w:tcW w:w="426" w:type="dxa"/>
            <w:vMerge w:val="restart"/>
            <w:tcBorders>
              <w:top w:val="single" w:sz="4" w:space="0" w:color="auto"/>
              <w:left w:val="single" w:sz="4" w:space="0" w:color="auto"/>
              <w:bottom w:val="single" w:sz="4" w:space="0" w:color="auto"/>
              <w:right w:val="single" w:sz="4" w:space="0" w:color="auto"/>
            </w:tcBorders>
          </w:tcPr>
          <w:p w14:paraId="0E90BB00"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N п/</w:t>
            </w:r>
            <w:r w:rsidRPr="004D0BBE">
              <w:rPr>
                <w:rFonts w:ascii="Times New Roman" w:hAnsi="Times New Roman"/>
                <w:sz w:val="24"/>
                <w:szCs w:val="24"/>
              </w:rPr>
              <w:lastRenderedPageBreak/>
              <w:t>п</w:t>
            </w:r>
          </w:p>
        </w:tc>
        <w:tc>
          <w:tcPr>
            <w:tcW w:w="2268" w:type="dxa"/>
            <w:vMerge w:val="restart"/>
            <w:tcBorders>
              <w:top w:val="single" w:sz="4" w:space="0" w:color="auto"/>
              <w:left w:val="single" w:sz="4" w:space="0" w:color="auto"/>
              <w:bottom w:val="single" w:sz="4" w:space="0" w:color="auto"/>
              <w:right w:val="single" w:sz="4" w:space="0" w:color="auto"/>
            </w:tcBorders>
          </w:tcPr>
          <w:p w14:paraId="6162B881"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lastRenderedPageBreak/>
              <w:t>Наименование показателя</w:t>
            </w:r>
          </w:p>
        </w:tc>
        <w:tc>
          <w:tcPr>
            <w:tcW w:w="7371" w:type="dxa"/>
            <w:gridSpan w:val="4"/>
            <w:tcBorders>
              <w:top w:val="single" w:sz="4" w:space="0" w:color="auto"/>
              <w:left w:val="single" w:sz="4" w:space="0" w:color="auto"/>
              <w:bottom w:val="single" w:sz="4" w:space="0" w:color="auto"/>
              <w:right w:val="single" w:sz="4" w:space="0" w:color="auto"/>
            </w:tcBorders>
          </w:tcPr>
          <w:p w14:paraId="4EC11C05" w14:textId="7541C22D"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proofErr w:type="spellStart"/>
            <w:r w:rsidRPr="004D0BBE">
              <w:rPr>
                <w:rFonts w:ascii="Times New Roman" w:hAnsi="Times New Roman"/>
                <w:sz w:val="24"/>
                <w:szCs w:val="24"/>
              </w:rPr>
              <w:t>Отчетные</w:t>
            </w:r>
            <w:proofErr w:type="spellEnd"/>
            <w:r w:rsidRPr="004D0BBE">
              <w:rPr>
                <w:rFonts w:ascii="Times New Roman" w:hAnsi="Times New Roman"/>
                <w:sz w:val="24"/>
                <w:szCs w:val="24"/>
              </w:rPr>
              <w:t xml:space="preserve"> периоды, за которые (по результатам которых) выплачиваются (выплачивались) объявленные дивиденды</w:t>
            </w:r>
          </w:p>
        </w:tc>
      </w:tr>
      <w:tr w:rsidR="00B20543" w:rsidRPr="004D0BBE" w14:paraId="2343CBB7" w14:textId="79EBDBDC" w:rsidTr="00F0664F">
        <w:tc>
          <w:tcPr>
            <w:tcW w:w="426" w:type="dxa"/>
            <w:vMerge/>
            <w:tcBorders>
              <w:top w:val="single" w:sz="4" w:space="0" w:color="auto"/>
              <w:left w:val="single" w:sz="4" w:space="0" w:color="auto"/>
              <w:bottom w:val="single" w:sz="4" w:space="0" w:color="auto"/>
              <w:right w:val="single" w:sz="4" w:space="0" w:color="auto"/>
            </w:tcBorders>
          </w:tcPr>
          <w:p w14:paraId="383BD399"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6A3160C8"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35ACE73" w14:textId="5805BC6F"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9 месяцев 2019 года</w:t>
            </w:r>
          </w:p>
        </w:tc>
        <w:tc>
          <w:tcPr>
            <w:tcW w:w="1843" w:type="dxa"/>
            <w:tcBorders>
              <w:top w:val="single" w:sz="4" w:space="0" w:color="auto"/>
              <w:left w:val="single" w:sz="4" w:space="0" w:color="auto"/>
              <w:bottom w:val="single" w:sz="4" w:space="0" w:color="auto"/>
              <w:right w:val="single" w:sz="4" w:space="0" w:color="auto"/>
            </w:tcBorders>
          </w:tcPr>
          <w:p w14:paraId="4DAEB392" w14:textId="39B084AB" w:rsidR="00B20543" w:rsidRPr="004D0BBE" w:rsidRDefault="00634A00"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Pr>
          <w:p w14:paraId="422BBECE" w14:textId="17CD361E"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20</w:t>
            </w:r>
            <w:r w:rsidR="00B62935" w:rsidRPr="004D0BBE">
              <w:rPr>
                <w:rFonts w:ascii="Times New Roman" w:hAnsi="Times New Roman"/>
                <w:sz w:val="24"/>
                <w:szCs w:val="24"/>
              </w:rPr>
              <w:t>20</w:t>
            </w:r>
            <w:r w:rsidRPr="004D0BBE">
              <w:rPr>
                <w:rFonts w:ascii="Times New Roman" w:hAnsi="Times New Roman"/>
                <w:sz w:val="24"/>
                <w:szCs w:val="24"/>
              </w:rPr>
              <w:t xml:space="preserve"> год</w:t>
            </w:r>
          </w:p>
        </w:tc>
        <w:tc>
          <w:tcPr>
            <w:tcW w:w="1842" w:type="dxa"/>
            <w:tcBorders>
              <w:top w:val="single" w:sz="4" w:space="0" w:color="auto"/>
              <w:left w:val="single" w:sz="4" w:space="0" w:color="auto"/>
              <w:bottom w:val="single" w:sz="4" w:space="0" w:color="auto"/>
              <w:right w:val="single" w:sz="4" w:space="0" w:color="auto"/>
            </w:tcBorders>
          </w:tcPr>
          <w:p w14:paraId="685E7DFB" w14:textId="215E3454" w:rsidR="00B20543" w:rsidRPr="004D0BBE" w:rsidRDefault="00A827F0"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9 месяцев 2021 года</w:t>
            </w:r>
          </w:p>
        </w:tc>
      </w:tr>
      <w:tr w:rsidR="00B20543" w:rsidRPr="004D0BBE" w14:paraId="3FAAE1F6" w14:textId="74DF1060" w:rsidTr="00F0664F">
        <w:tc>
          <w:tcPr>
            <w:tcW w:w="426" w:type="dxa"/>
            <w:tcBorders>
              <w:top w:val="single" w:sz="4" w:space="0" w:color="auto"/>
              <w:left w:val="single" w:sz="4" w:space="0" w:color="auto"/>
              <w:bottom w:val="single" w:sz="4" w:space="0" w:color="auto"/>
              <w:right w:val="single" w:sz="4" w:space="0" w:color="auto"/>
            </w:tcBorders>
          </w:tcPr>
          <w:p w14:paraId="7AEAEE03"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21B9F4AF"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5ECA055"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11CFD704"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14:paraId="6D786AEC"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14:paraId="2C842D16" w14:textId="053771FA"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6</w:t>
            </w:r>
          </w:p>
        </w:tc>
      </w:tr>
      <w:tr w:rsidR="00B20543" w:rsidRPr="004D0BBE" w14:paraId="1BE0648C" w14:textId="6C9334A8" w:rsidTr="00F0664F">
        <w:tc>
          <w:tcPr>
            <w:tcW w:w="426" w:type="dxa"/>
            <w:tcBorders>
              <w:top w:val="single" w:sz="4" w:space="0" w:color="auto"/>
              <w:left w:val="single" w:sz="4" w:space="0" w:color="auto"/>
              <w:bottom w:val="single" w:sz="4" w:space="0" w:color="auto"/>
              <w:right w:val="single" w:sz="4" w:space="0" w:color="auto"/>
            </w:tcBorders>
          </w:tcPr>
          <w:p w14:paraId="19AB6885"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1</w:t>
            </w:r>
          </w:p>
        </w:tc>
        <w:tc>
          <w:tcPr>
            <w:tcW w:w="7797" w:type="dxa"/>
            <w:gridSpan w:val="4"/>
            <w:tcBorders>
              <w:top w:val="single" w:sz="4" w:space="0" w:color="auto"/>
              <w:left w:val="single" w:sz="4" w:space="0" w:color="auto"/>
              <w:bottom w:val="single" w:sz="4" w:space="0" w:color="auto"/>
              <w:right w:val="single" w:sz="4" w:space="0" w:color="auto"/>
            </w:tcBorders>
          </w:tcPr>
          <w:p w14:paraId="5FD57B19" w14:textId="6A3962DD" w:rsidR="00B20543" w:rsidRPr="004D0BBE" w:rsidRDefault="00B20543" w:rsidP="00D5213F">
            <w:pPr>
              <w:widowControl w:val="0"/>
              <w:autoSpaceDE w:val="0"/>
              <w:autoSpaceDN w:val="0"/>
              <w:adjustRightInd w:val="0"/>
              <w:spacing w:after="0" w:line="240" w:lineRule="auto"/>
              <w:jc w:val="center"/>
              <w:outlineLvl w:val="4"/>
              <w:rPr>
                <w:rFonts w:ascii="Times New Roman" w:hAnsi="Times New Roman"/>
                <w:sz w:val="24"/>
                <w:szCs w:val="24"/>
              </w:rPr>
            </w:pPr>
            <w:r w:rsidRPr="004D0BBE">
              <w:rPr>
                <w:rFonts w:ascii="Times New Roman" w:hAnsi="Times New Roman"/>
                <w:sz w:val="24"/>
                <w:szCs w:val="24"/>
              </w:rPr>
              <w:t>Категория (тип) акций: обыкновенные</w:t>
            </w:r>
          </w:p>
        </w:tc>
        <w:tc>
          <w:tcPr>
            <w:tcW w:w="1842" w:type="dxa"/>
            <w:tcBorders>
              <w:top w:val="single" w:sz="4" w:space="0" w:color="auto"/>
              <w:left w:val="single" w:sz="4" w:space="0" w:color="auto"/>
              <w:bottom w:val="single" w:sz="4" w:space="0" w:color="auto"/>
              <w:right w:val="single" w:sz="4" w:space="0" w:color="auto"/>
            </w:tcBorders>
          </w:tcPr>
          <w:p w14:paraId="665810C8" w14:textId="77777777" w:rsidR="00B20543" w:rsidRPr="004D0BBE" w:rsidRDefault="00B20543" w:rsidP="00D5213F">
            <w:pPr>
              <w:widowControl w:val="0"/>
              <w:autoSpaceDE w:val="0"/>
              <w:autoSpaceDN w:val="0"/>
              <w:adjustRightInd w:val="0"/>
              <w:spacing w:after="0" w:line="240" w:lineRule="auto"/>
              <w:jc w:val="center"/>
              <w:outlineLvl w:val="4"/>
              <w:rPr>
                <w:rFonts w:ascii="Times New Roman" w:hAnsi="Times New Roman"/>
                <w:sz w:val="24"/>
                <w:szCs w:val="24"/>
              </w:rPr>
            </w:pPr>
          </w:p>
        </w:tc>
      </w:tr>
      <w:tr w:rsidR="00B20543" w:rsidRPr="004D0BBE" w14:paraId="5D22B0AA" w14:textId="024CFA73" w:rsidTr="00F0664F">
        <w:tc>
          <w:tcPr>
            <w:tcW w:w="426" w:type="dxa"/>
            <w:tcBorders>
              <w:top w:val="single" w:sz="4" w:space="0" w:color="auto"/>
              <w:left w:val="single" w:sz="4" w:space="0" w:color="auto"/>
              <w:bottom w:val="single" w:sz="4" w:space="0" w:color="auto"/>
              <w:right w:val="single" w:sz="4" w:space="0" w:color="auto"/>
            </w:tcBorders>
          </w:tcPr>
          <w:p w14:paraId="0A7E0902"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2</w:t>
            </w:r>
          </w:p>
        </w:tc>
        <w:tc>
          <w:tcPr>
            <w:tcW w:w="7797" w:type="dxa"/>
            <w:gridSpan w:val="4"/>
            <w:tcBorders>
              <w:top w:val="single" w:sz="4" w:space="0" w:color="auto"/>
              <w:left w:val="single" w:sz="4" w:space="0" w:color="auto"/>
              <w:bottom w:val="single" w:sz="4" w:space="0" w:color="auto"/>
              <w:right w:val="single" w:sz="4" w:space="0" w:color="auto"/>
            </w:tcBorders>
          </w:tcPr>
          <w:p w14:paraId="202C4368" w14:textId="77777777" w:rsidR="00B20543" w:rsidRPr="004D0BBE" w:rsidRDefault="00B20543" w:rsidP="00D5213F">
            <w:pPr>
              <w:widowControl w:val="0"/>
              <w:autoSpaceDE w:val="0"/>
              <w:autoSpaceDN w:val="0"/>
              <w:adjustRightInd w:val="0"/>
              <w:spacing w:after="0" w:line="240" w:lineRule="auto"/>
              <w:jc w:val="center"/>
              <w:outlineLvl w:val="5"/>
              <w:rPr>
                <w:rFonts w:ascii="Times New Roman" w:hAnsi="Times New Roman"/>
                <w:sz w:val="24"/>
                <w:szCs w:val="24"/>
              </w:rPr>
            </w:pPr>
            <w:r w:rsidRPr="004D0BBE">
              <w:rPr>
                <w:rFonts w:ascii="Times New Roman" w:hAnsi="Times New Roman"/>
                <w:sz w:val="24"/>
                <w:szCs w:val="24"/>
              </w:rPr>
              <w:t>I. Сведения об объявленных дивидендах</w:t>
            </w:r>
          </w:p>
        </w:tc>
        <w:tc>
          <w:tcPr>
            <w:tcW w:w="1842" w:type="dxa"/>
            <w:tcBorders>
              <w:top w:val="single" w:sz="4" w:space="0" w:color="auto"/>
              <w:left w:val="single" w:sz="4" w:space="0" w:color="auto"/>
              <w:bottom w:val="single" w:sz="4" w:space="0" w:color="auto"/>
              <w:right w:val="single" w:sz="4" w:space="0" w:color="auto"/>
            </w:tcBorders>
          </w:tcPr>
          <w:p w14:paraId="5E30C8AB" w14:textId="77777777" w:rsidR="00B20543" w:rsidRPr="004D0BBE" w:rsidRDefault="00B20543" w:rsidP="00D5213F">
            <w:pPr>
              <w:widowControl w:val="0"/>
              <w:autoSpaceDE w:val="0"/>
              <w:autoSpaceDN w:val="0"/>
              <w:adjustRightInd w:val="0"/>
              <w:spacing w:after="0" w:line="240" w:lineRule="auto"/>
              <w:jc w:val="center"/>
              <w:outlineLvl w:val="5"/>
              <w:rPr>
                <w:rFonts w:ascii="Times New Roman" w:hAnsi="Times New Roman"/>
                <w:sz w:val="24"/>
                <w:szCs w:val="24"/>
              </w:rPr>
            </w:pPr>
          </w:p>
        </w:tc>
      </w:tr>
      <w:tr w:rsidR="00B20543" w:rsidRPr="004D0BBE" w14:paraId="0B74B085" w14:textId="62A4463D" w:rsidTr="00F0664F">
        <w:tc>
          <w:tcPr>
            <w:tcW w:w="426" w:type="dxa"/>
            <w:tcBorders>
              <w:top w:val="single" w:sz="4" w:space="0" w:color="auto"/>
              <w:left w:val="single" w:sz="4" w:space="0" w:color="auto"/>
              <w:bottom w:val="single" w:sz="4" w:space="0" w:color="auto"/>
              <w:right w:val="single" w:sz="4" w:space="0" w:color="auto"/>
            </w:tcBorders>
          </w:tcPr>
          <w:p w14:paraId="16E05954"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14:paraId="37CFB0C0" w14:textId="77777777" w:rsidR="00B20543" w:rsidRPr="004D0BBE" w:rsidRDefault="00B20543"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 xml:space="preserve">Размер объявленных дивидендов в </w:t>
            </w:r>
            <w:proofErr w:type="spellStart"/>
            <w:r w:rsidRPr="004D0BBE">
              <w:rPr>
                <w:rFonts w:ascii="Times New Roman" w:hAnsi="Times New Roman"/>
                <w:sz w:val="24"/>
                <w:szCs w:val="24"/>
              </w:rPr>
              <w:t>расчете</w:t>
            </w:r>
            <w:proofErr w:type="spellEnd"/>
            <w:r w:rsidRPr="004D0BBE">
              <w:rPr>
                <w:rFonts w:ascii="Times New Roman" w:hAnsi="Times New Roman"/>
                <w:sz w:val="24"/>
                <w:szCs w:val="24"/>
              </w:rPr>
              <w:t xml:space="preserve"> на одну акцию, руб.</w:t>
            </w:r>
          </w:p>
        </w:tc>
        <w:tc>
          <w:tcPr>
            <w:tcW w:w="1843" w:type="dxa"/>
            <w:tcBorders>
              <w:top w:val="single" w:sz="4" w:space="0" w:color="auto"/>
              <w:left w:val="single" w:sz="4" w:space="0" w:color="auto"/>
              <w:bottom w:val="single" w:sz="4" w:space="0" w:color="auto"/>
              <w:right w:val="single" w:sz="4" w:space="0" w:color="auto"/>
            </w:tcBorders>
          </w:tcPr>
          <w:p w14:paraId="35BC894C" w14:textId="7948D62B" w:rsidR="00B20543" w:rsidRPr="004D0BBE" w:rsidRDefault="00B20543"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33,37</w:t>
            </w:r>
          </w:p>
        </w:tc>
        <w:tc>
          <w:tcPr>
            <w:tcW w:w="1843" w:type="dxa"/>
            <w:tcBorders>
              <w:top w:val="single" w:sz="4" w:space="0" w:color="auto"/>
              <w:left w:val="single" w:sz="4" w:space="0" w:color="auto"/>
              <w:bottom w:val="single" w:sz="4" w:space="0" w:color="auto"/>
              <w:right w:val="single" w:sz="4" w:space="0" w:color="auto"/>
            </w:tcBorders>
          </w:tcPr>
          <w:p w14:paraId="1CEBF065" w14:textId="0793355C" w:rsidR="00B20543" w:rsidRPr="004D0BBE" w:rsidRDefault="00634A00"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eastAsia="Times New Roman" w:hAnsi="Times New Roman"/>
                <w:sz w:val="24"/>
                <w:szCs w:val="24"/>
              </w:rPr>
              <w:t>3</w:t>
            </w:r>
            <w:r w:rsidRPr="004D0BBE">
              <w:rPr>
                <w:rFonts w:ascii="Times New Roman" w:eastAsia="Times New Roman" w:hAnsi="Times New Roman"/>
                <w:sz w:val="24"/>
                <w:szCs w:val="24"/>
                <w:lang w:val="en-US"/>
              </w:rPr>
              <w:t>0</w:t>
            </w:r>
          </w:p>
        </w:tc>
        <w:tc>
          <w:tcPr>
            <w:tcW w:w="1843" w:type="dxa"/>
            <w:tcBorders>
              <w:top w:val="single" w:sz="4" w:space="0" w:color="auto"/>
              <w:left w:val="single" w:sz="4" w:space="0" w:color="auto"/>
              <w:bottom w:val="single" w:sz="4" w:space="0" w:color="auto"/>
              <w:right w:val="single" w:sz="4" w:space="0" w:color="auto"/>
            </w:tcBorders>
          </w:tcPr>
          <w:p w14:paraId="2272069E" w14:textId="1EB47D5B" w:rsidR="00B20543" w:rsidRPr="004D0BBE" w:rsidRDefault="00B62935"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eastAsia="Times New Roman" w:hAnsi="Times New Roman"/>
                <w:sz w:val="24"/>
                <w:szCs w:val="24"/>
              </w:rPr>
              <w:t>38</w:t>
            </w:r>
          </w:p>
        </w:tc>
        <w:tc>
          <w:tcPr>
            <w:tcW w:w="1842" w:type="dxa"/>
            <w:tcBorders>
              <w:top w:val="single" w:sz="4" w:space="0" w:color="auto"/>
              <w:left w:val="single" w:sz="4" w:space="0" w:color="auto"/>
              <w:bottom w:val="single" w:sz="4" w:space="0" w:color="auto"/>
              <w:right w:val="single" w:sz="4" w:space="0" w:color="auto"/>
            </w:tcBorders>
          </w:tcPr>
          <w:p w14:paraId="532781BA" w14:textId="2F5E4F94" w:rsidR="00B20543" w:rsidRPr="004D0BBE" w:rsidRDefault="00A827F0"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35</w:t>
            </w:r>
          </w:p>
        </w:tc>
      </w:tr>
      <w:tr w:rsidR="00B20543" w:rsidRPr="004D0BBE" w14:paraId="18100179" w14:textId="02C53268" w:rsidTr="00F0664F">
        <w:tc>
          <w:tcPr>
            <w:tcW w:w="426" w:type="dxa"/>
            <w:tcBorders>
              <w:top w:val="single" w:sz="4" w:space="0" w:color="auto"/>
              <w:left w:val="single" w:sz="4" w:space="0" w:color="auto"/>
              <w:bottom w:val="single" w:sz="4" w:space="0" w:color="auto"/>
              <w:right w:val="single" w:sz="4" w:space="0" w:color="auto"/>
            </w:tcBorders>
          </w:tcPr>
          <w:p w14:paraId="16A49EFB"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14:paraId="4473D3A8" w14:textId="77777777" w:rsidR="00B20543" w:rsidRPr="004D0BBE" w:rsidRDefault="00B20543"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Размер объявленных дивидендов в совокупности по всем акциям данной категории (типа), руб.</w:t>
            </w:r>
          </w:p>
        </w:tc>
        <w:tc>
          <w:tcPr>
            <w:tcW w:w="1843" w:type="dxa"/>
            <w:tcBorders>
              <w:top w:val="single" w:sz="4" w:space="0" w:color="auto"/>
              <w:left w:val="single" w:sz="4" w:space="0" w:color="auto"/>
              <w:bottom w:val="single" w:sz="4" w:space="0" w:color="auto"/>
              <w:right w:val="single" w:sz="4" w:space="0" w:color="auto"/>
            </w:tcBorders>
          </w:tcPr>
          <w:p w14:paraId="2A8BB105" w14:textId="678DA3DF" w:rsidR="00B20543" w:rsidRPr="004D0BBE" w:rsidRDefault="00B20543"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eastAsia="Times New Roman" w:hAnsi="Times New Roman"/>
                <w:sz w:val="24"/>
                <w:szCs w:val="24"/>
              </w:rPr>
              <w:t>5 998 865 734,99</w:t>
            </w:r>
          </w:p>
        </w:tc>
        <w:tc>
          <w:tcPr>
            <w:tcW w:w="1843" w:type="dxa"/>
            <w:tcBorders>
              <w:top w:val="single" w:sz="4" w:space="0" w:color="auto"/>
              <w:left w:val="single" w:sz="4" w:space="0" w:color="auto"/>
              <w:bottom w:val="single" w:sz="4" w:space="0" w:color="auto"/>
              <w:right w:val="single" w:sz="4" w:space="0" w:color="auto"/>
            </w:tcBorders>
          </w:tcPr>
          <w:p w14:paraId="4C12D040" w14:textId="182B150E" w:rsidR="00B20543" w:rsidRPr="004D0BBE" w:rsidRDefault="00634A00"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eastAsia="Times New Roman" w:hAnsi="Times New Roman"/>
                <w:sz w:val="24"/>
                <w:szCs w:val="24"/>
              </w:rPr>
              <w:t>5 393 046 810</w:t>
            </w:r>
          </w:p>
        </w:tc>
        <w:tc>
          <w:tcPr>
            <w:tcW w:w="1843" w:type="dxa"/>
            <w:tcBorders>
              <w:top w:val="single" w:sz="4" w:space="0" w:color="auto"/>
              <w:left w:val="single" w:sz="4" w:space="0" w:color="auto"/>
              <w:bottom w:val="single" w:sz="4" w:space="0" w:color="auto"/>
              <w:right w:val="single" w:sz="4" w:space="0" w:color="auto"/>
            </w:tcBorders>
          </w:tcPr>
          <w:p w14:paraId="08CC1360" w14:textId="09E801C4" w:rsidR="00B20543" w:rsidRPr="004D0BBE" w:rsidRDefault="00B62935"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eastAsia="Times New Roman" w:hAnsi="Times New Roman"/>
                <w:sz w:val="24"/>
                <w:szCs w:val="24"/>
              </w:rPr>
              <w:t>6 831 192 626</w:t>
            </w:r>
          </w:p>
        </w:tc>
        <w:tc>
          <w:tcPr>
            <w:tcW w:w="1842" w:type="dxa"/>
            <w:tcBorders>
              <w:top w:val="single" w:sz="4" w:space="0" w:color="auto"/>
              <w:left w:val="single" w:sz="4" w:space="0" w:color="auto"/>
              <w:bottom w:val="single" w:sz="4" w:space="0" w:color="auto"/>
              <w:right w:val="single" w:sz="4" w:space="0" w:color="auto"/>
            </w:tcBorders>
          </w:tcPr>
          <w:p w14:paraId="622B73B4" w14:textId="68C67298" w:rsidR="00B20543" w:rsidRPr="004D0BBE" w:rsidRDefault="00A827F0"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6 291 887 945</w:t>
            </w:r>
          </w:p>
        </w:tc>
      </w:tr>
      <w:tr w:rsidR="00B20543" w:rsidRPr="004D0BBE" w14:paraId="4FE54AD0" w14:textId="61B46567" w:rsidTr="00F0664F">
        <w:tc>
          <w:tcPr>
            <w:tcW w:w="426" w:type="dxa"/>
            <w:tcBorders>
              <w:top w:val="single" w:sz="4" w:space="0" w:color="auto"/>
              <w:left w:val="single" w:sz="4" w:space="0" w:color="auto"/>
              <w:bottom w:val="single" w:sz="4" w:space="0" w:color="auto"/>
              <w:right w:val="single" w:sz="4" w:space="0" w:color="auto"/>
            </w:tcBorders>
          </w:tcPr>
          <w:p w14:paraId="39155041"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14:paraId="01B4AA87" w14:textId="77777777" w:rsidR="00B20543" w:rsidRPr="004D0BBE" w:rsidRDefault="00B20543"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 xml:space="preserve">Доля объявленных дивидендов в чистой прибыли </w:t>
            </w:r>
            <w:proofErr w:type="spellStart"/>
            <w:r w:rsidRPr="004D0BBE">
              <w:rPr>
                <w:rFonts w:ascii="Times New Roman" w:hAnsi="Times New Roman"/>
                <w:sz w:val="24"/>
                <w:szCs w:val="24"/>
              </w:rPr>
              <w:t>отчетного</w:t>
            </w:r>
            <w:proofErr w:type="spellEnd"/>
            <w:r w:rsidRPr="004D0BBE">
              <w:rPr>
                <w:rFonts w:ascii="Times New Roman" w:hAnsi="Times New Roman"/>
                <w:sz w:val="24"/>
                <w:szCs w:val="24"/>
              </w:rPr>
              <w:t xml:space="preserve"> периода, за который (по результатам которого) выплачиваются (выплачивались) объявленные дивиденды:</w:t>
            </w:r>
          </w:p>
        </w:tc>
        <w:tc>
          <w:tcPr>
            <w:tcW w:w="1843" w:type="dxa"/>
            <w:tcBorders>
              <w:top w:val="single" w:sz="4" w:space="0" w:color="auto"/>
              <w:left w:val="single" w:sz="4" w:space="0" w:color="auto"/>
              <w:bottom w:val="single" w:sz="4" w:space="0" w:color="auto"/>
              <w:right w:val="single" w:sz="4" w:space="0" w:color="auto"/>
            </w:tcBorders>
          </w:tcPr>
          <w:p w14:paraId="0AFEB983" w14:textId="77777777" w:rsidR="00B20543" w:rsidRPr="004D0BBE" w:rsidRDefault="00B20543" w:rsidP="00315D47">
            <w:pPr>
              <w:widowControl w:val="0"/>
              <w:autoSpaceDE w:val="0"/>
              <w:autoSpaceDN w:val="0"/>
              <w:adjustRightInd w:val="0"/>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91FA078" w14:textId="77777777" w:rsidR="00B20543" w:rsidRPr="004D0BBE" w:rsidRDefault="00B20543" w:rsidP="00315D47">
            <w:pPr>
              <w:widowControl w:val="0"/>
              <w:autoSpaceDE w:val="0"/>
              <w:autoSpaceDN w:val="0"/>
              <w:adjustRightInd w:val="0"/>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D5C102B" w14:textId="77777777" w:rsidR="00B20543" w:rsidRPr="004D0BBE" w:rsidRDefault="00B20543" w:rsidP="00315D47">
            <w:pPr>
              <w:widowControl w:val="0"/>
              <w:autoSpaceDE w:val="0"/>
              <w:autoSpaceDN w:val="0"/>
              <w:adjustRightInd w:val="0"/>
              <w:spacing w:after="0" w:line="240" w:lineRule="auto"/>
              <w:jc w:val="cente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0A2FE3A" w14:textId="77777777" w:rsidR="00B20543" w:rsidRPr="004D0BBE" w:rsidRDefault="00B20543" w:rsidP="00315D47">
            <w:pPr>
              <w:widowControl w:val="0"/>
              <w:autoSpaceDE w:val="0"/>
              <w:autoSpaceDN w:val="0"/>
              <w:adjustRightInd w:val="0"/>
              <w:spacing w:after="0" w:line="240" w:lineRule="auto"/>
              <w:jc w:val="center"/>
              <w:rPr>
                <w:rFonts w:ascii="Times New Roman" w:hAnsi="Times New Roman"/>
                <w:sz w:val="24"/>
                <w:szCs w:val="24"/>
              </w:rPr>
            </w:pPr>
          </w:p>
        </w:tc>
      </w:tr>
      <w:tr w:rsidR="00B20543" w:rsidRPr="004D0BBE" w14:paraId="0F713B4C" w14:textId="181249A3" w:rsidTr="00F0664F">
        <w:tc>
          <w:tcPr>
            <w:tcW w:w="426" w:type="dxa"/>
            <w:tcBorders>
              <w:top w:val="single" w:sz="4" w:space="0" w:color="auto"/>
              <w:left w:val="single" w:sz="4" w:space="0" w:color="auto"/>
              <w:bottom w:val="single" w:sz="4" w:space="0" w:color="auto"/>
              <w:right w:val="single" w:sz="4" w:space="0" w:color="auto"/>
            </w:tcBorders>
          </w:tcPr>
          <w:p w14:paraId="2A73FDE2"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14:paraId="3EDF854B" w14:textId="77777777" w:rsidR="00B20543" w:rsidRPr="004D0BBE" w:rsidRDefault="00B20543" w:rsidP="00D5213F">
            <w:pPr>
              <w:widowControl w:val="0"/>
              <w:autoSpaceDE w:val="0"/>
              <w:autoSpaceDN w:val="0"/>
              <w:adjustRightInd w:val="0"/>
              <w:spacing w:after="0" w:line="240" w:lineRule="auto"/>
              <w:ind w:left="283"/>
              <w:rPr>
                <w:rFonts w:ascii="Times New Roman" w:hAnsi="Times New Roman"/>
                <w:sz w:val="24"/>
                <w:szCs w:val="24"/>
              </w:rPr>
            </w:pPr>
            <w:r w:rsidRPr="004D0BBE">
              <w:rPr>
                <w:rFonts w:ascii="Times New Roman" w:hAnsi="Times New Roman"/>
                <w:sz w:val="24"/>
                <w:szCs w:val="24"/>
              </w:rPr>
              <w:t xml:space="preserve">по данным консолидированной финансовой </w:t>
            </w:r>
            <w:proofErr w:type="spellStart"/>
            <w:r w:rsidRPr="004D0BBE">
              <w:rPr>
                <w:rFonts w:ascii="Times New Roman" w:hAnsi="Times New Roman"/>
                <w:sz w:val="24"/>
                <w:szCs w:val="24"/>
              </w:rPr>
              <w:t>отчетности</w:t>
            </w:r>
            <w:proofErr w:type="spellEnd"/>
            <w:r w:rsidRPr="004D0BBE">
              <w:rPr>
                <w:rFonts w:ascii="Times New Roman" w:hAnsi="Times New Roman"/>
                <w:sz w:val="24"/>
                <w:szCs w:val="24"/>
              </w:rPr>
              <w:t xml:space="preserve"> (финансовой </w:t>
            </w:r>
            <w:proofErr w:type="spellStart"/>
            <w:r w:rsidRPr="004D0BBE">
              <w:rPr>
                <w:rFonts w:ascii="Times New Roman" w:hAnsi="Times New Roman"/>
                <w:sz w:val="24"/>
                <w:szCs w:val="24"/>
              </w:rPr>
              <w:t>отчетности</w:t>
            </w:r>
            <w:proofErr w:type="spellEnd"/>
            <w:r w:rsidRPr="004D0BBE">
              <w:rPr>
                <w:rFonts w:ascii="Times New Roman" w:hAnsi="Times New Roman"/>
                <w:sz w:val="24"/>
                <w:szCs w:val="24"/>
              </w:rPr>
              <w:t>), %</w:t>
            </w:r>
          </w:p>
        </w:tc>
        <w:tc>
          <w:tcPr>
            <w:tcW w:w="1843" w:type="dxa"/>
            <w:tcBorders>
              <w:top w:val="single" w:sz="4" w:space="0" w:color="auto"/>
              <w:left w:val="single" w:sz="4" w:space="0" w:color="auto"/>
              <w:bottom w:val="single" w:sz="4" w:space="0" w:color="auto"/>
              <w:right w:val="single" w:sz="4" w:space="0" w:color="auto"/>
            </w:tcBorders>
          </w:tcPr>
          <w:p w14:paraId="20095EF2" w14:textId="5453C3A7" w:rsidR="00B20543" w:rsidRPr="004D0BBE" w:rsidRDefault="00A67836"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239</w:t>
            </w:r>
          </w:p>
        </w:tc>
        <w:tc>
          <w:tcPr>
            <w:tcW w:w="1843" w:type="dxa"/>
            <w:tcBorders>
              <w:top w:val="single" w:sz="4" w:space="0" w:color="auto"/>
              <w:left w:val="single" w:sz="4" w:space="0" w:color="auto"/>
              <w:bottom w:val="single" w:sz="4" w:space="0" w:color="auto"/>
              <w:right w:val="single" w:sz="4" w:space="0" w:color="auto"/>
            </w:tcBorders>
          </w:tcPr>
          <w:p w14:paraId="228C3572" w14:textId="2C85B782" w:rsidR="00B20543" w:rsidRPr="004D0BBE" w:rsidRDefault="00A67836"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76</w:t>
            </w:r>
          </w:p>
        </w:tc>
        <w:tc>
          <w:tcPr>
            <w:tcW w:w="1843" w:type="dxa"/>
            <w:tcBorders>
              <w:top w:val="single" w:sz="4" w:space="0" w:color="auto"/>
              <w:left w:val="single" w:sz="4" w:space="0" w:color="auto"/>
              <w:bottom w:val="single" w:sz="4" w:space="0" w:color="auto"/>
              <w:right w:val="single" w:sz="4" w:space="0" w:color="auto"/>
            </w:tcBorders>
          </w:tcPr>
          <w:p w14:paraId="77EB0D7C" w14:textId="1263972D" w:rsidR="00B20543" w:rsidRPr="004D0BBE" w:rsidRDefault="00A67836"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104</w:t>
            </w:r>
          </w:p>
        </w:tc>
        <w:tc>
          <w:tcPr>
            <w:tcW w:w="1842" w:type="dxa"/>
            <w:tcBorders>
              <w:top w:val="single" w:sz="4" w:space="0" w:color="auto"/>
              <w:left w:val="single" w:sz="4" w:space="0" w:color="auto"/>
              <w:bottom w:val="single" w:sz="4" w:space="0" w:color="auto"/>
              <w:right w:val="single" w:sz="4" w:space="0" w:color="auto"/>
            </w:tcBorders>
          </w:tcPr>
          <w:p w14:paraId="109FC324" w14:textId="062F7030" w:rsidR="00B20543" w:rsidRPr="004D0BBE" w:rsidRDefault="00A67836"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108</w:t>
            </w:r>
          </w:p>
        </w:tc>
      </w:tr>
      <w:tr w:rsidR="00B20543" w:rsidRPr="004D0BBE" w14:paraId="52024B3B" w14:textId="4FC7DFBE" w:rsidTr="00F0664F">
        <w:tc>
          <w:tcPr>
            <w:tcW w:w="426" w:type="dxa"/>
            <w:tcBorders>
              <w:top w:val="single" w:sz="4" w:space="0" w:color="auto"/>
              <w:left w:val="single" w:sz="4" w:space="0" w:color="auto"/>
              <w:bottom w:val="single" w:sz="4" w:space="0" w:color="auto"/>
              <w:right w:val="single" w:sz="4" w:space="0" w:color="auto"/>
            </w:tcBorders>
          </w:tcPr>
          <w:p w14:paraId="05FC7FCC"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tcPr>
          <w:p w14:paraId="42BF5687" w14:textId="77777777" w:rsidR="00B20543" w:rsidRPr="004D0BBE" w:rsidRDefault="00B20543" w:rsidP="00D5213F">
            <w:pPr>
              <w:widowControl w:val="0"/>
              <w:autoSpaceDE w:val="0"/>
              <w:autoSpaceDN w:val="0"/>
              <w:adjustRightInd w:val="0"/>
              <w:spacing w:after="0" w:line="240" w:lineRule="auto"/>
              <w:ind w:left="283"/>
              <w:rPr>
                <w:rFonts w:ascii="Times New Roman" w:hAnsi="Times New Roman"/>
                <w:sz w:val="24"/>
                <w:szCs w:val="24"/>
              </w:rPr>
            </w:pPr>
            <w:r w:rsidRPr="004D0BBE">
              <w:rPr>
                <w:rFonts w:ascii="Times New Roman" w:hAnsi="Times New Roman"/>
                <w:sz w:val="24"/>
                <w:szCs w:val="24"/>
              </w:rPr>
              <w:t xml:space="preserve">по данным бухгалтерской (финансовой) </w:t>
            </w:r>
            <w:proofErr w:type="spellStart"/>
            <w:r w:rsidRPr="004D0BBE">
              <w:rPr>
                <w:rFonts w:ascii="Times New Roman" w:hAnsi="Times New Roman"/>
                <w:sz w:val="24"/>
                <w:szCs w:val="24"/>
              </w:rPr>
              <w:t>отчетности</w:t>
            </w:r>
            <w:proofErr w:type="spellEnd"/>
            <w:r w:rsidRPr="004D0BBE">
              <w:rPr>
                <w:rFonts w:ascii="Times New Roman" w:hAnsi="Times New Roman"/>
                <w:sz w:val="24"/>
                <w:szCs w:val="24"/>
              </w:rPr>
              <w:t>, %</w:t>
            </w:r>
          </w:p>
        </w:tc>
        <w:tc>
          <w:tcPr>
            <w:tcW w:w="1843" w:type="dxa"/>
            <w:tcBorders>
              <w:top w:val="single" w:sz="4" w:space="0" w:color="auto"/>
              <w:left w:val="single" w:sz="4" w:space="0" w:color="auto"/>
              <w:bottom w:val="single" w:sz="4" w:space="0" w:color="auto"/>
              <w:right w:val="single" w:sz="4" w:space="0" w:color="auto"/>
            </w:tcBorders>
          </w:tcPr>
          <w:p w14:paraId="41675355" w14:textId="20DDC7E7" w:rsidR="00B20543" w:rsidRPr="004D0BBE" w:rsidRDefault="00B20543"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eastAsia="Times New Roman" w:hAnsi="Times New Roman"/>
                <w:sz w:val="24"/>
                <w:szCs w:val="24"/>
              </w:rPr>
              <w:t>43,46</w:t>
            </w:r>
          </w:p>
        </w:tc>
        <w:tc>
          <w:tcPr>
            <w:tcW w:w="1843" w:type="dxa"/>
            <w:tcBorders>
              <w:top w:val="single" w:sz="4" w:space="0" w:color="auto"/>
              <w:left w:val="single" w:sz="4" w:space="0" w:color="auto"/>
              <w:bottom w:val="single" w:sz="4" w:space="0" w:color="auto"/>
              <w:right w:val="single" w:sz="4" w:space="0" w:color="auto"/>
            </w:tcBorders>
          </w:tcPr>
          <w:p w14:paraId="33F4B900" w14:textId="774A9BF1" w:rsidR="00B20543" w:rsidRPr="004D0BBE" w:rsidRDefault="00634A00"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eastAsia="Times New Roman" w:hAnsi="Times New Roman"/>
                <w:sz w:val="24"/>
                <w:szCs w:val="24"/>
              </w:rPr>
              <w:t>39,07</w:t>
            </w:r>
          </w:p>
        </w:tc>
        <w:tc>
          <w:tcPr>
            <w:tcW w:w="1843" w:type="dxa"/>
            <w:tcBorders>
              <w:top w:val="single" w:sz="4" w:space="0" w:color="auto"/>
              <w:left w:val="single" w:sz="4" w:space="0" w:color="auto"/>
              <w:bottom w:val="single" w:sz="4" w:space="0" w:color="auto"/>
              <w:right w:val="single" w:sz="4" w:space="0" w:color="auto"/>
            </w:tcBorders>
          </w:tcPr>
          <w:p w14:paraId="4E69F5AA" w14:textId="148C5A1D" w:rsidR="00B20543" w:rsidRPr="004D0BBE" w:rsidRDefault="008F54CD"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eastAsia="Times New Roman" w:hAnsi="Times New Roman"/>
                <w:sz w:val="24"/>
                <w:szCs w:val="24"/>
              </w:rPr>
              <w:t>138,4</w:t>
            </w:r>
          </w:p>
        </w:tc>
        <w:tc>
          <w:tcPr>
            <w:tcW w:w="1842" w:type="dxa"/>
            <w:tcBorders>
              <w:top w:val="single" w:sz="4" w:space="0" w:color="auto"/>
              <w:left w:val="single" w:sz="4" w:space="0" w:color="auto"/>
              <w:bottom w:val="single" w:sz="4" w:space="0" w:color="auto"/>
              <w:right w:val="single" w:sz="4" w:space="0" w:color="auto"/>
            </w:tcBorders>
          </w:tcPr>
          <w:p w14:paraId="41DF6B38" w14:textId="1B5D1393" w:rsidR="00B20543" w:rsidRPr="004D0BBE" w:rsidRDefault="00A827F0"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99,94</w:t>
            </w:r>
          </w:p>
        </w:tc>
      </w:tr>
      <w:tr w:rsidR="00B20543" w:rsidRPr="004D0BBE" w14:paraId="5924C7F4" w14:textId="67BADAB4" w:rsidTr="00F0664F">
        <w:tc>
          <w:tcPr>
            <w:tcW w:w="426" w:type="dxa"/>
            <w:tcBorders>
              <w:top w:val="single" w:sz="4" w:space="0" w:color="auto"/>
              <w:left w:val="single" w:sz="4" w:space="0" w:color="auto"/>
              <w:bottom w:val="single" w:sz="4" w:space="0" w:color="auto"/>
              <w:right w:val="single" w:sz="4" w:space="0" w:color="auto"/>
            </w:tcBorders>
          </w:tcPr>
          <w:p w14:paraId="3D0CF36C"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14:paraId="34E339AC" w14:textId="77777777" w:rsidR="00B20543" w:rsidRPr="004D0BBE" w:rsidRDefault="00B20543"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 xml:space="preserve">Источник выплаты объявленных дивидендов (чистая прибыль </w:t>
            </w:r>
            <w:proofErr w:type="spellStart"/>
            <w:r w:rsidRPr="004D0BBE">
              <w:rPr>
                <w:rFonts w:ascii="Times New Roman" w:hAnsi="Times New Roman"/>
                <w:sz w:val="24"/>
                <w:szCs w:val="24"/>
              </w:rPr>
              <w:t>отчетного</w:t>
            </w:r>
            <w:proofErr w:type="spellEnd"/>
            <w:r w:rsidRPr="004D0BBE">
              <w:rPr>
                <w:rFonts w:ascii="Times New Roman" w:hAnsi="Times New Roman"/>
                <w:sz w:val="24"/>
                <w:szCs w:val="24"/>
              </w:rPr>
              <w:t xml:space="preserve"> периода, </w:t>
            </w:r>
            <w:proofErr w:type="spellStart"/>
            <w:r w:rsidRPr="004D0BBE">
              <w:rPr>
                <w:rFonts w:ascii="Times New Roman" w:hAnsi="Times New Roman"/>
                <w:sz w:val="24"/>
                <w:szCs w:val="24"/>
              </w:rPr>
              <w:t>нераспределенная</w:t>
            </w:r>
            <w:proofErr w:type="spellEnd"/>
            <w:r w:rsidRPr="004D0BBE">
              <w:rPr>
                <w:rFonts w:ascii="Times New Roman" w:hAnsi="Times New Roman"/>
                <w:sz w:val="24"/>
                <w:szCs w:val="24"/>
              </w:rPr>
              <w:t xml:space="preserve"> чистая прибыль прошлых лет, специальный фонд)</w:t>
            </w:r>
          </w:p>
        </w:tc>
        <w:tc>
          <w:tcPr>
            <w:tcW w:w="1843" w:type="dxa"/>
            <w:tcBorders>
              <w:top w:val="single" w:sz="4" w:space="0" w:color="auto"/>
              <w:left w:val="single" w:sz="4" w:space="0" w:color="auto"/>
              <w:bottom w:val="single" w:sz="4" w:space="0" w:color="auto"/>
              <w:right w:val="single" w:sz="4" w:space="0" w:color="auto"/>
            </w:tcBorders>
          </w:tcPr>
          <w:p w14:paraId="0C28413F" w14:textId="7C7A3021" w:rsidR="00B20543" w:rsidRPr="004D0BBE" w:rsidRDefault="00B20543"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 xml:space="preserve">чистая прибыль </w:t>
            </w:r>
            <w:proofErr w:type="spellStart"/>
            <w:r w:rsidRPr="004D0BBE">
              <w:rPr>
                <w:rFonts w:ascii="Times New Roman" w:hAnsi="Times New Roman"/>
                <w:sz w:val="24"/>
                <w:szCs w:val="24"/>
              </w:rPr>
              <w:t>отчетного</w:t>
            </w:r>
            <w:proofErr w:type="spellEnd"/>
            <w:r w:rsidRPr="004D0BBE">
              <w:rPr>
                <w:rFonts w:ascii="Times New Roman" w:hAnsi="Times New Roman"/>
                <w:sz w:val="24"/>
                <w:szCs w:val="24"/>
              </w:rPr>
              <w:t xml:space="preserve"> периода</w:t>
            </w:r>
          </w:p>
        </w:tc>
        <w:tc>
          <w:tcPr>
            <w:tcW w:w="1843" w:type="dxa"/>
            <w:tcBorders>
              <w:top w:val="single" w:sz="4" w:space="0" w:color="auto"/>
              <w:left w:val="single" w:sz="4" w:space="0" w:color="auto"/>
              <w:bottom w:val="single" w:sz="4" w:space="0" w:color="auto"/>
              <w:right w:val="single" w:sz="4" w:space="0" w:color="auto"/>
            </w:tcBorders>
          </w:tcPr>
          <w:p w14:paraId="7F5BC57B" w14:textId="2BF0C647" w:rsidR="00B20543" w:rsidRPr="004D0BBE" w:rsidRDefault="00634A00"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 xml:space="preserve">чистая прибыль </w:t>
            </w:r>
            <w:proofErr w:type="spellStart"/>
            <w:r w:rsidRPr="004D0BBE">
              <w:rPr>
                <w:rFonts w:ascii="Times New Roman" w:hAnsi="Times New Roman"/>
                <w:sz w:val="24"/>
                <w:szCs w:val="24"/>
              </w:rPr>
              <w:t>отчетного</w:t>
            </w:r>
            <w:proofErr w:type="spellEnd"/>
            <w:r w:rsidRPr="004D0BBE">
              <w:rPr>
                <w:rFonts w:ascii="Times New Roman" w:hAnsi="Times New Roman"/>
                <w:sz w:val="24"/>
                <w:szCs w:val="24"/>
              </w:rPr>
              <w:t xml:space="preserve"> периода</w:t>
            </w:r>
          </w:p>
        </w:tc>
        <w:tc>
          <w:tcPr>
            <w:tcW w:w="1843" w:type="dxa"/>
            <w:tcBorders>
              <w:top w:val="single" w:sz="4" w:space="0" w:color="auto"/>
              <w:left w:val="single" w:sz="4" w:space="0" w:color="auto"/>
              <w:bottom w:val="single" w:sz="4" w:space="0" w:color="auto"/>
              <w:right w:val="single" w:sz="4" w:space="0" w:color="auto"/>
            </w:tcBorders>
          </w:tcPr>
          <w:p w14:paraId="7EB3F757" w14:textId="00F3C86F" w:rsidR="00B20543" w:rsidRPr="004D0BBE" w:rsidRDefault="008F54CD"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 xml:space="preserve">чистая прибыль </w:t>
            </w:r>
            <w:proofErr w:type="spellStart"/>
            <w:r w:rsidRPr="004D0BBE">
              <w:rPr>
                <w:rFonts w:ascii="Times New Roman" w:hAnsi="Times New Roman"/>
                <w:sz w:val="24"/>
                <w:szCs w:val="24"/>
              </w:rPr>
              <w:t>отчетного</w:t>
            </w:r>
            <w:proofErr w:type="spellEnd"/>
            <w:r w:rsidRPr="004D0BBE">
              <w:rPr>
                <w:rFonts w:ascii="Times New Roman" w:hAnsi="Times New Roman"/>
                <w:sz w:val="24"/>
                <w:szCs w:val="24"/>
              </w:rPr>
              <w:t xml:space="preserve"> периода, </w:t>
            </w:r>
            <w:proofErr w:type="spellStart"/>
            <w:r w:rsidRPr="004D0BBE">
              <w:rPr>
                <w:rFonts w:ascii="Times New Roman" w:hAnsi="Times New Roman"/>
                <w:sz w:val="24"/>
                <w:szCs w:val="24"/>
              </w:rPr>
              <w:t>нераспределенная</w:t>
            </w:r>
            <w:proofErr w:type="spellEnd"/>
            <w:r w:rsidRPr="004D0BBE">
              <w:rPr>
                <w:rFonts w:ascii="Times New Roman" w:hAnsi="Times New Roman"/>
                <w:sz w:val="24"/>
                <w:szCs w:val="24"/>
              </w:rPr>
              <w:t xml:space="preserve"> чистая прибыль прошлых лет </w:t>
            </w:r>
          </w:p>
        </w:tc>
        <w:tc>
          <w:tcPr>
            <w:tcW w:w="1842" w:type="dxa"/>
            <w:tcBorders>
              <w:top w:val="single" w:sz="4" w:space="0" w:color="auto"/>
              <w:left w:val="single" w:sz="4" w:space="0" w:color="auto"/>
              <w:bottom w:val="single" w:sz="4" w:space="0" w:color="auto"/>
              <w:right w:val="single" w:sz="4" w:space="0" w:color="auto"/>
            </w:tcBorders>
          </w:tcPr>
          <w:p w14:paraId="0665174B" w14:textId="73E38FEA" w:rsidR="00B20543" w:rsidRPr="004D0BBE" w:rsidRDefault="008F54CD"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 xml:space="preserve">чистая прибыль </w:t>
            </w:r>
            <w:proofErr w:type="spellStart"/>
            <w:r w:rsidRPr="004D0BBE">
              <w:rPr>
                <w:rFonts w:ascii="Times New Roman" w:hAnsi="Times New Roman"/>
                <w:sz w:val="24"/>
                <w:szCs w:val="24"/>
              </w:rPr>
              <w:t>отчетного</w:t>
            </w:r>
            <w:proofErr w:type="spellEnd"/>
            <w:r w:rsidRPr="004D0BBE">
              <w:rPr>
                <w:rFonts w:ascii="Times New Roman" w:hAnsi="Times New Roman"/>
                <w:sz w:val="24"/>
                <w:szCs w:val="24"/>
              </w:rPr>
              <w:t xml:space="preserve"> периода</w:t>
            </w:r>
          </w:p>
        </w:tc>
      </w:tr>
      <w:tr w:rsidR="00B20543" w:rsidRPr="004D0BBE" w14:paraId="5BF1A3BE" w14:textId="10B4EEC6" w:rsidTr="00F0664F">
        <w:tc>
          <w:tcPr>
            <w:tcW w:w="426" w:type="dxa"/>
            <w:tcBorders>
              <w:top w:val="single" w:sz="4" w:space="0" w:color="auto"/>
              <w:left w:val="single" w:sz="4" w:space="0" w:color="auto"/>
              <w:bottom w:val="single" w:sz="4" w:space="0" w:color="auto"/>
              <w:right w:val="single" w:sz="4" w:space="0" w:color="auto"/>
            </w:tcBorders>
          </w:tcPr>
          <w:p w14:paraId="7317C583"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lastRenderedPageBreak/>
              <w:t>9</w:t>
            </w:r>
          </w:p>
        </w:tc>
        <w:tc>
          <w:tcPr>
            <w:tcW w:w="2268" w:type="dxa"/>
            <w:tcBorders>
              <w:top w:val="single" w:sz="4" w:space="0" w:color="auto"/>
              <w:left w:val="single" w:sz="4" w:space="0" w:color="auto"/>
              <w:bottom w:val="single" w:sz="4" w:space="0" w:color="auto"/>
              <w:right w:val="single" w:sz="4" w:space="0" w:color="auto"/>
            </w:tcBorders>
          </w:tcPr>
          <w:p w14:paraId="720125AD" w14:textId="77777777" w:rsidR="00B20543" w:rsidRPr="004D0BBE" w:rsidRDefault="00B20543"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1843" w:type="dxa"/>
            <w:tcBorders>
              <w:top w:val="single" w:sz="4" w:space="0" w:color="auto"/>
              <w:left w:val="single" w:sz="4" w:space="0" w:color="auto"/>
              <w:bottom w:val="single" w:sz="4" w:space="0" w:color="auto"/>
              <w:right w:val="single" w:sz="4" w:space="0" w:color="auto"/>
            </w:tcBorders>
          </w:tcPr>
          <w:p w14:paraId="310F5E0D" w14:textId="2646C032" w:rsidR="00B20543" w:rsidRPr="004D0BBE" w:rsidRDefault="00B20543" w:rsidP="00FB0AB8">
            <w:pPr>
              <w:widowControl w:val="0"/>
              <w:autoSpaceDE w:val="0"/>
              <w:autoSpaceDN w:val="0"/>
              <w:adjustRightInd w:val="0"/>
              <w:spacing w:before="20" w:after="0" w:line="240" w:lineRule="auto"/>
              <w:rPr>
                <w:rFonts w:ascii="Times New Roman" w:eastAsia="Times New Roman" w:hAnsi="Times New Roman"/>
                <w:sz w:val="24"/>
                <w:szCs w:val="24"/>
              </w:rPr>
            </w:pPr>
            <w:r w:rsidRPr="004D0BBE">
              <w:rPr>
                <w:rFonts w:ascii="Times New Roman" w:eastAsia="Times New Roman" w:hAnsi="Times New Roman"/>
                <w:sz w:val="24"/>
                <w:szCs w:val="24"/>
              </w:rPr>
              <w:t>Общее собрание акционеров.</w:t>
            </w:r>
            <w:r w:rsidR="00FB0AB8" w:rsidRPr="004D0BBE">
              <w:rPr>
                <w:rFonts w:ascii="Times New Roman" w:eastAsia="Times New Roman" w:hAnsi="Times New Roman"/>
                <w:sz w:val="24"/>
                <w:szCs w:val="24"/>
              </w:rPr>
              <w:t xml:space="preserve"> </w:t>
            </w:r>
            <w:r w:rsidRPr="004D0BBE">
              <w:rPr>
                <w:rFonts w:ascii="Times New Roman" w:eastAsia="Times New Roman" w:hAnsi="Times New Roman"/>
                <w:sz w:val="24"/>
                <w:szCs w:val="24"/>
              </w:rPr>
              <w:t>Дата принятия решения:</w:t>
            </w:r>
            <w:r w:rsidR="00FB0AB8" w:rsidRPr="004D0BBE">
              <w:rPr>
                <w:rFonts w:ascii="Times New Roman" w:eastAsia="Times New Roman" w:hAnsi="Times New Roman"/>
                <w:sz w:val="24"/>
                <w:szCs w:val="24"/>
              </w:rPr>
              <w:t xml:space="preserve"> </w:t>
            </w:r>
            <w:r w:rsidRPr="004D0BBE">
              <w:rPr>
                <w:rFonts w:ascii="Times New Roman" w:eastAsia="Times New Roman" w:hAnsi="Times New Roman"/>
                <w:sz w:val="24"/>
                <w:szCs w:val="24"/>
              </w:rPr>
              <w:t>03.12.2019г.</w:t>
            </w:r>
            <w:r w:rsidR="00FB0AB8" w:rsidRPr="004D0BBE">
              <w:rPr>
                <w:rFonts w:ascii="Times New Roman" w:eastAsia="Times New Roman" w:hAnsi="Times New Roman"/>
                <w:sz w:val="24"/>
                <w:szCs w:val="24"/>
              </w:rPr>
              <w:t xml:space="preserve"> </w:t>
            </w:r>
            <w:r w:rsidRPr="004D0BBE">
              <w:rPr>
                <w:rFonts w:ascii="Times New Roman" w:eastAsia="Times New Roman" w:hAnsi="Times New Roman"/>
                <w:sz w:val="24"/>
                <w:szCs w:val="24"/>
              </w:rPr>
              <w:t>Дата составления протокола:</w:t>
            </w:r>
            <w:r w:rsidR="00FB0AB8" w:rsidRPr="004D0BBE">
              <w:rPr>
                <w:rFonts w:ascii="Times New Roman" w:eastAsia="Times New Roman" w:hAnsi="Times New Roman"/>
                <w:sz w:val="24"/>
                <w:szCs w:val="24"/>
              </w:rPr>
              <w:t xml:space="preserve"> </w:t>
            </w:r>
            <w:r w:rsidRPr="004D0BBE">
              <w:rPr>
                <w:rFonts w:ascii="Times New Roman" w:eastAsia="Times New Roman" w:hAnsi="Times New Roman"/>
                <w:sz w:val="24"/>
                <w:szCs w:val="24"/>
              </w:rPr>
              <w:t>03.12.2019г.</w:t>
            </w:r>
            <w:r w:rsidR="00FB0AB8" w:rsidRPr="004D0BBE">
              <w:rPr>
                <w:rFonts w:ascii="Times New Roman" w:eastAsia="Times New Roman" w:hAnsi="Times New Roman"/>
                <w:sz w:val="24"/>
                <w:szCs w:val="24"/>
              </w:rPr>
              <w:t xml:space="preserve"> </w:t>
            </w:r>
            <w:r w:rsidRPr="004D0BBE">
              <w:rPr>
                <w:rFonts w:ascii="Times New Roman" w:eastAsia="Times New Roman" w:hAnsi="Times New Roman"/>
                <w:sz w:val="24"/>
                <w:szCs w:val="24"/>
              </w:rPr>
              <w:t>Номер протокола: 29</w:t>
            </w:r>
          </w:p>
        </w:tc>
        <w:tc>
          <w:tcPr>
            <w:tcW w:w="1843" w:type="dxa"/>
            <w:tcBorders>
              <w:top w:val="single" w:sz="4" w:space="0" w:color="auto"/>
              <w:left w:val="single" w:sz="4" w:space="0" w:color="auto"/>
              <w:bottom w:val="single" w:sz="4" w:space="0" w:color="auto"/>
              <w:right w:val="single" w:sz="4" w:space="0" w:color="auto"/>
            </w:tcBorders>
          </w:tcPr>
          <w:p w14:paraId="2F8021E4" w14:textId="77777777" w:rsidR="00634A00" w:rsidRPr="004D0BBE" w:rsidRDefault="00634A00" w:rsidP="00634A00">
            <w:pPr>
              <w:widowControl w:val="0"/>
              <w:autoSpaceDE w:val="0"/>
              <w:autoSpaceDN w:val="0"/>
              <w:adjustRightInd w:val="0"/>
              <w:spacing w:before="20" w:after="0" w:line="240" w:lineRule="auto"/>
              <w:rPr>
                <w:rFonts w:ascii="Times New Roman" w:eastAsia="Times New Roman" w:hAnsi="Times New Roman"/>
                <w:sz w:val="24"/>
                <w:szCs w:val="24"/>
              </w:rPr>
            </w:pPr>
            <w:r w:rsidRPr="004D0BBE">
              <w:rPr>
                <w:rFonts w:ascii="Times New Roman" w:eastAsia="Times New Roman" w:hAnsi="Times New Roman"/>
                <w:sz w:val="24"/>
                <w:szCs w:val="24"/>
              </w:rPr>
              <w:t xml:space="preserve">Общее собрание акционеров. </w:t>
            </w:r>
          </w:p>
          <w:p w14:paraId="61A0E74A" w14:textId="77777777" w:rsidR="00634A00" w:rsidRPr="004D0BBE" w:rsidRDefault="00634A00" w:rsidP="00634A00">
            <w:pPr>
              <w:widowControl w:val="0"/>
              <w:autoSpaceDE w:val="0"/>
              <w:autoSpaceDN w:val="0"/>
              <w:adjustRightInd w:val="0"/>
              <w:spacing w:before="20" w:after="0" w:line="240" w:lineRule="auto"/>
              <w:rPr>
                <w:rFonts w:ascii="Times New Roman" w:eastAsia="Times New Roman" w:hAnsi="Times New Roman"/>
                <w:sz w:val="24"/>
                <w:szCs w:val="24"/>
              </w:rPr>
            </w:pPr>
            <w:r w:rsidRPr="004D0BBE">
              <w:rPr>
                <w:rFonts w:ascii="Times New Roman" w:eastAsia="Times New Roman" w:hAnsi="Times New Roman"/>
                <w:sz w:val="24"/>
                <w:szCs w:val="24"/>
              </w:rPr>
              <w:t xml:space="preserve">Дата принятия решения: 09.11.2020г. Дата составления протокола: 10.11.2020г. </w:t>
            </w:r>
          </w:p>
          <w:p w14:paraId="3597EA78" w14:textId="74D5FC50" w:rsidR="00B20543" w:rsidRPr="004D0BBE" w:rsidRDefault="00634A00" w:rsidP="00634A00">
            <w:pPr>
              <w:widowControl w:val="0"/>
              <w:autoSpaceDE w:val="0"/>
              <w:autoSpaceDN w:val="0"/>
              <w:adjustRightInd w:val="0"/>
              <w:spacing w:after="0" w:line="240" w:lineRule="auto"/>
              <w:rPr>
                <w:rFonts w:ascii="Times New Roman" w:hAnsi="Times New Roman"/>
                <w:sz w:val="24"/>
                <w:szCs w:val="24"/>
              </w:rPr>
            </w:pPr>
            <w:r w:rsidRPr="004D0BBE">
              <w:rPr>
                <w:rFonts w:ascii="Times New Roman" w:eastAsia="Times New Roman" w:hAnsi="Times New Roman"/>
                <w:sz w:val="24"/>
                <w:szCs w:val="24"/>
              </w:rPr>
              <w:t xml:space="preserve">Номер протокола: </w:t>
            </w:r>
            <w:r w:rsidRPr="004D0BBE">
              <w:rPr>
                <w:rFonts w:ascii="Times New Roman" w:eastAsia="Times New Roman" w:hAnsi="Times New Roman"/>
                <w:sz w:val="24"/>
                <w:szCs w:val="24"/>
                <w:lang w:val="en-US"/>
              </w:rPr>
              <w:t>31</w:t>
            </w:r>
          </w:p>
        </w:tc>
        <w:tc>
          <w:tcPr>
            <w:tcW w:w="1843" w:type="dxa"/>
            <w:tcBorders>
              <w:top w:val="single" w:sz="4" w:space="0" w:color="auto"/>
              <w:left w:val="single" w:sz="4" w:space="0" w:color="auto"/>
              <w:bottom w:val="single" w:sz="4" w:space="0" w:color="auto"/>
              <w:right w:val="single" w:sz="4" w:space="0" w:color="auto"/>
            </w:tcBorders>
          </w:tcPr>
          <w:p w14:paraId="3D8DC352" w14:textId="77777777" w:rsidR="007F5296" w:rsidRPr="004D0BBE" w:rsidRDefault="007F5296" w:rsidP="007F5296">
            <w:pPr>
              <w:widowControl w:val="0"/>
              <w:autoSpaceDE w:val="0"/>
              <w:autoSpaceDN w:val="0"/>
              <w:adjustRightInd w:val="0"/>
              <w:spacing w:before="20" w:after="0" w:line="240" w:lineRule="auto"/>
              <w:rPr>
                <w:rFonts w:ascii="Times New Roman" w:eastAsia="Times New Roman" w:hAnsi="Times New Roman"/>
                <w:sz w:val="24"/>
                <w:szCs w:val="24"/>
              </w:rPr>
            </w:pPr>
            <w:r w:rsidRPr="004D0BBE">
              <w:rPr>
                <w:rFonts w:ascii="Times New Roman" w:eastAsia="Times New Roman" w:hAnsi="Times New Roman"/>
                <w:sz w:val="24"/>
                <w:szCs w:val="24"/>
              </w:rPr>
              <w:t xml:space="preserve">Общее собрание акционеров. </w:t>
            </w:r>
          </w:p>
          <w:p w14:paraId="028AFAC8" w14:textId="77777777" w:rsidR="007F5296" w:rsidRPr="004D0BBE" w:rsidRDefault="007F5296" w:rsidP="007F5296">
            <w:pPr>
              <w:widowControl w:val="0"/>
              <w:autoSpaceDE w:val="0"/>
              <w:autoSpaceDN w:val="0"/>
              <w:adjustRightInd w:val="0"/>
              <w:spacing w:before="20" w:after="0" w:line="240" w:lineRule="auto"/>
              <w:rPr>
                <w:rFonts w:ascii="Times New Roman" w:eastAsia="Times New Roman" w:hAnsi="Times New Roman"/>
                <w:sz w:val="24"/>
                <w:szCs w:val="24"/>
              </w:rPr>
            </w:pPr>
            <w:r w:rsidRPr="004D0BBE">
              <w:rPr>
                <w:rFonts w:ascii="Times New Roman" w:eastAsia="Times New Roman" w:hAnsi="Times New Roman"/>
                <w:sz w:val="24"/>
                <w:szCs w:val="24"/>
              </w:rPr>
              <w:t xml:space="preserve">Дата принятия решения: 07.05.2021г. Дата составления протокола: 12.05.2021г. </w:t>
            </w:r>
          </w:p>
          <w:p w14:paraId="200ADDF4" w14:textId="28C383E7" w:rsidR="00B20543" w:rsidRPr="004D0BBE" w:rsidRDefault="007F5296" w:rsidP="007F5296">
            <w:pPr>
              <w:widowControl w:val="0"/>
              <w:autoSpaceDE w:val="0"/>
              <w:autoSpaceDN w:val="0"/>
              <w:adjustRightInd w:val="0"/>
              <w:spacing w:after="0" w:line="240" w:lineRule="auto"/>
              <w:rPr>
                <w:rFonts w:ascii="Times New Roman" w:hAnsi="Times New Roman"/>
                <w:sz w:val="24"/>
                <w:szCs w:val="24"/>
              </w:rPr>
            </w:pPr>
            <w:r w:rsidRPr="004D0BBE">
              <w:rPr>
                <w:rFonts w:ascii="Times New Roman" w:eastAsia="Times New Roman" w:hAnsi="Times New Roman"/>
                <w:sz w:val="24"/>
                <w:szCs w:val="24"/>
              </w:rPr>
              <w:t xml:space="preserve">Номер протокола: </w:t>
            </w:r>
            <w:r w:rsidRPr="004D0BBE">
              <w:rPr>
                <w:rFonts w:ascii="Times New Roman" w:eastAsia="Times New Roman" w:hAnsi="Times New Roman"/>
                <w:sz w:val="24"/>
                <w:szCs w:val="24"/>
                <w:lang w:val="en-US"/>
              </w:rPr>
              <w:t>3</w:t>
            </w:r>
            <w:r w:rsidRPr="004D0BBE">
              <w:rPr>
                <w:rFonts w:ascii="Times New Roman" w:eastAsia="Times New Roman" w:hAnsi="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14:paraId="3064FDE5" w14:textId="77777777" w:rsidR="00A827F0" w:rsidRPr="004D0BBE" w:rsidRDefault="00A827F0" w:rsidP="00A827F0">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Общее собрание акционеров</w:t>
            </w:r>
          </w:p>
          <w:p w14:paraId="2D6D04D2" w14:textId="77777777" w:rsidR="00A827F0" w:rsidRPr="004D0BBE" w:rsidRDefault="00A827F0" w:rsidP="00A827F0">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Дата принятия решения: 03.12.2021</w:t>
            </w:r>
          </w:p>
          <w:p w14:paraId="4A5EC2D5" w14:textId="77777777" w:rsidR="00A827F0" w:rsidRPr="004D0BBE" w:rsidRDefault="00A827F0" w:rsidP="00A827F0">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Дата составления протокола: 07.12.2021</w:t>
            </w:r>
          </w:p>
          <w:p w14:paraId="0838D08A" w14:textId="3065375A" w:rsidR="00B20543" w:rsidRPr="004D0BBE" w:rsidRDefault="00A827F0" w:rsidP="00A827F0">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Номер протокола: 34</w:t>
            </w:r>
          </w:p>
        </w:tc>
      </w:tr>
      <w:tr w:rsidR="00B20543" w:rsidRPr="004D0BBE" w14:paraId="5425BEB1" w14:textId="545A4973" w:rsidTr="00F0664F">
        <w:tc>
          <w:tcPr>
            <w:tcW w:w="426" w:type="dxa"/>
            <w:tcBorders>
              <w:top w:val="single" w:sz="4" w:space="0" w:color="auto"/>
              <w:left w:val="single" w:sz="4" w:space="0" w:color="auto"/>
              <w:bottom w:val="single" w:sz="4" w:space="0" w:color="auto"/>
              <w:right w:val="single" w:sz="4" w:space="0" w:color="auto"/>
            </w:tcBorders>
          </w:tcPr>
          <w:p w14:paraId="6023A283"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tcPr>
          <w:p w14:paraId="521E6A68" w14:textId="77777777" w:rsidR="00B20543" w:rsidRPr="004D0BBE" w:rsidRDefault="00B20543"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Дата, на которую определяются (определялись) лица, имеющие (имевшие) право на получение дивидендов</w:t>
            </w:r>
          </w:p>
        </w:tc>
        <w:tc>
          <w:tcPr>
            <w:tcW w:w="1843" w:type="dxa"/>
            <w:tcBorders>
              <w:top w:val="single" w:sz="4" w:space="0" w:color="auto"/>
              <w:left w:val="single" w:sz="4" w:space="0" w:color="auto"/>
              <w:bottom w:val="single" w:sz="4" w:space="0" w:color="auto"/>
              <w:right w:val="single" w:sz="4" w:space="0" w:color="auto"/>
            </w:tcBorders>
          </w:tcPr>
          <w:p w14:paraId="73E50A6B" w14:textId="044853CD" w:rsidR="00B20543" w:rsidRPr="004D0BBE" w:rsidRDefault="00B20543"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eastAsia="Times New Roman" w:hAnsi="Times New Roman"/>
                <w:sz w:val="24"/>
                <w:szCs w:val="24"/>
              </w:rPr>
              <w:t>16.12.2019г.</w:t>
            </w:r>
          </w:p>
        </w:tc>
        <w:tc>
          <w:tcPr>
            <w:tcW w:w="1843" w:type="dxa"/>
            <w:tcBorders>
              <w:top w:val="single" w:sz="4" w:space="0" w:color="auto"/>
              <w:left w:val="single" w:sz="4" w:space="0" w:color="auto"/>
              <w:bottom w:val="single" w:sz="4" w:space="0" w:color="auto"/>
              <w:right w:val="single" w:sz="4" w:space="0" w:color="auto"/>
            </w:tcBorders>
          </w:tcPr>
          <w:p w14:paraId="34CDA7A1" w14:textId="122D364A" w:rsidR="00B20543" w:rsidRPr="004D0BBE" w:rsidRDefault="00634A00"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eastAsia="Times New Roman" w:hAnsi="Times New Roman"/>
                <w:sz w:val="24"/>
                <w:szCs w:val="24"/>
                <w:lang w:val="en-US"/>
              </w:rPr>
              <w:t>20</w:t>
            </w:r>
            <w:r w:rsidRPr="004D0BBE">
              <w:rPr>
                <w:rFonts w:ascii="Times New Roman" w:eastAsia="Times New Roman" w:hAnsi="Times New Roman"/>
                <w:sz w:val="24"/>
                <w:szCs w:val="24"/>
              </w:rPr>
              <w:t>.</w:t>
            </w:r>
            <w:r w:rsidRPr="004D0BBE">
              <w:rPr>
                <w:rFonts w:ascii="Times New Roman" w:eastAsia="Times New Roman" w:hAnsi="Times New Roman"/>
                <w:sz w:val="24"/>
                <w:szCs w:val="24"/>
                <w:lang w:val="en-US"/>
              </w:rPr>
              <w:t>11</w:t>
            </w:r>
            <w:r w:rsidRPr="004D0BBE">
              <w:rPr>
                <w:rFonts w:ascii="Times New Roman" w:eastAsia="Times New Roman" w:hAnsi="Times New Roman"/>
                <w:sz w:val="24"/>
                <w:szCs w:val="24"/>
              </w:rPr>
              <w:t>.20</w:t>
            </w:r>
            <w:r w:rsidRPr="004D0BBE">
              <w:rPr>
                <w:rFonts w:ascii="Times New Roman" w:eastAsia="Times New Roman" w:hAnsi="Times New Roman"/>
                <w:sz w:val="24"/>
                <w:szCs w:val="24"/>
                <w:lang w:val="en-US"/>
              </w:rPr>
              <w:t>20</w:t>
            </w:r>
            <w:r w:rsidRPr="004D0BBE">
              <w:rPr>
                <w:rFonts w:ascii="Times New Roman" w:eastAsia="Times New Roman" w:hAnsi="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tcPr>
          <w:p w14:paraId="50A48F99" w14:textId="6BF5DA3F" w:rsidR="00B20543" w:rsidRPr="004D0BBE" w:rsidRDefault="007F5296"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eastAsia="Times New Roman" w:hAnsi="Times New Roman"/>
                <w:sz w:val="24"/>
                <w:szCs w:val="24"/>
              </w:rPr>
              <w:t>18.05.20</w:t>
            </w:r>
            <w:r w:rsidRPr="004D0BBE">
              <w:rPr>
                <w:rFonts w:ascii="Times New Roman" w:eastAsia="Times New Roman" w:hAnsi="Times New Roman"/>
                <w:sz w:val="24"/>
                <w:szCs w:val="24"/>
                <w:lang w:val="en-US"/>
              </w:rPr>
              <w:t>2</w:t>
            </w:r>
            <w:r w:rsidRPr="004D0BBE">
              <w:rPr>
                <w:rFonts w:ascii="Times New Roman" w:eastAsia="Times New Roman" w:hAnsi="Times New Roman"/>
                <w:sz w:val="24"/>
                <w:szCs w:val="24"/>
              </w:rPr>
              <w:t>1г.</w:t>
            </w:r>
          </w:p>
        </w:tc>
        <w:tc>
          <w:tcPr>
            <w:tcW w:w="1842" w:type="dxa"/>
            <w:tcBorders>
              <w:top w:val="single" w:sz="4" w:space="0" w:color="auto"/>
              <w:left w:val="single" w:sz="4" w:space="0" w:color="auto"/>
              <w:bottom w:val="single" w:sz="4" w:space="0" w:color="auto"/>
              <w:right w:val="single" w:sz="4" w:space="0" w:color="auto"/>
            </w:tcBorders>
          </w:tcPr>
          <w:p w14:paraId="26C0B19F" w14:textId="27BC88BA" w:rsidR="00B20543" w:rsidRPr="004D0BBE" w:rsidRDefault="00656A73"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16.12.2021г.</w:t>
            </w:r>
          </w:p>
        </w:tc>
      </w:tr>
      <w:tr w:rsidR="00B20543" w:rsidRPr="004D0BBE" w14:paraId="60273DE4" w14:textId="458F2835" w:rsidTr="00F0664F">
        <w:tc>
          <w:tcPr>
            <w:tcW w:w="426" w:type="dxa"/>
            <w:tcBorders>
              <w:top w:val="single" w:sz="4" w:space="0" w:color="auto"/>
              <w:left w:val="single" w:sz="4" w:space="0" w:color="auto"/>
              <w:bottom w:val="single" w:sz="4" w:space="0" w:color="auto"/>
              <w:right w:val="single" w:sz="4" w:space="0" w:color="auto"/>
            </w:tcBorders>
          </w:tcPr>
          <w:p w14:paraId="47116B89"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14:paraId="02573B71" w14:textId="77777777" w:rsidR="00B20543" w:rsidRPr="004D0BBE" w:rsidRDefault="00B20543"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Срок (дата) выплаты объявленных дивидендов</w:t>
            </w:r>
          </w:p>
        </w:tc>
        <w:tc>
          <w:tcPr>
            <w:tcW w:w="1843" w:type="dxa"/>
            <w:tcBorders>
              <w:top w:val="single" w:sz="4" w:space="0" w:color="auto"/>
              <w:left w:val="single" w:sz="4" w:space="0" w:color="auto"/>
              <w:bottom w:val="single" w:sz="4" w:space="0" w:color="auto"/>
              <w:right w:val="single" w:sz="4" w:space="0" w:color="auto"/>
            </w:tcBorders>
          </w:tcPr>
          <w:p w14:paraId="6B3A7301" w14:textId="77777777" w:rsidR="00B20543" w:rsidRPr="004D0BBE" w:rsidRDefault="00B20543" w:rsidP="00B20543">
            <w:pPr>
              <w:widowControl w:val="0"/>
              <w:autoSpaceDE w:val="0"/>
              <w:autoSpaceDN w:val="0"/>
              <w:adjustRightInd w:val="0"/>
              <w:spacing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 в срок не позднее 30.12.2019 г. дивиденды выплачиваются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w:t>
            </w:r>
          </w:p>
          <w:p w14:paraId="67901B44" w14:textId="0F87E3CA" w:rsidR="00B20543" w:rsidRPr="004D0BBE" w:rsidRDefault="00B20543" w:rsidP="00B20543">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eastAsia="Times New Roman" w:hAnsi="Times New Roman"/>
                <w:sz w:val="24"/>
                <w:szCs w:val="24"/>
              </w:rPr>
              <w:br/>
              <w:t>- в срок не позднее 28.01.2020 г. дивиденды выплачиваются другим зарегистрированным в реестре акционеров лицам.</w:t>
            </w:r>
          </w:p>
        </w:tc>
        <w:tc>
          <w:tcPr>
            <w:tcW w:w="1843" w:type="dxa"/>
            <w:tcBorders>
              <w:top w:val="single" w:sz="4" w:space="0" w:color="auto"/>
              <w:left w:val="single" w:sz="4" w:space="0" w:color="auto"/>
              <w:bottom w:val="single" w:sz="4" w:space="0" w:color="auto"/>
              <w:right w:val="single" w:sz="4" w:space="0" w:color="auto"/>
            </w:tcBorders>
          </w:tcPr>
          <w:p w14:paraId="13746E85" w14:textId="77777777" w:rsidR="00802FB4" w:rsidRPr="004D0BBE" w:rsidRDefault="00634A00" w:rsidP="00802FB4">
            <w:pPr>
              <w:widowControl w:val="0"/>
              <w:autoSpaceDE w:val="0"/>
              <w:autoSpaceDN w:val="0"/>
              <w:adjustRightInd w:val="0"/>
              <w:spacing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 в срок не позднее 04.12.2020г. дивиденды выплачиваются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w:t>
            </w:r>
          </w:p>
          <w:p w14:paraId="1F718B8B" w14:textId="77777777" w:rsidR="00802FB4" w:rsidRPr="004D0BBE" w:rsidRDefault="00802FB4" w:rsidP="00802FB4">
            <w:pPr>
              <w:widowControl w:val="0"/>
              <w:autoSpaceDE w:val="0"/>
              <w:autoSpaceDN w:val="0"/>
              <w:adjustRightInd w:val="0"/>
              <w:spacing w:after="0" w:line="240" w:lineRule="auto"/>
              <w:jc w:val="both"/>
              <w:rPr>
                <w:rFonts w:ascii="Times New Roman" w:eastAsia="Times New Roman" w:hAnsi="Times New Roman"/>
                <w:sz w:val="24"/>
                <w:szCs w:val="24"/>
              </w:rPr>
            </w:pPr>
          </w:p>
          <w:p w14:paraId="1E72E8E8" w14:textId="74C0B1CA" w:rsidR="00B20543" w:rsidRPr="004D0BBE" w:rsidRDefault="00634A00" w:rsidP="00802FB4">
            <w:pPr>
              <w:widowControl w:val="0"/>
              <w:autoSpaceDE w:val="0"/>
              <w:autoSpaceDN w:val="0"/>
              <w:adjustRightInd w:val="0"/>
              <w:spacing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 в срок не позднее 25.12.2020г. дивиденды выплачиваются другим зарегистрированным в реестре акционеров лицам.</w:t>
            </w:r>
          </w:p>
        </w:tc>
        <w:tc>
          <w:tcPr>
            <w:tcW w:w="1843" w:type="dxa"/>
            <w:tcBorders>
              <w:top w:val="single" w:sz="4" w:space="0" w:color="auto"/>
              <w:left w:val="single" w:sz="4" w:space="0" w:color="auto"/>
              <w:bottom w:val="single" w:sz="4" w:space="0" w:color="auto"/>
              <w:right w:val="single" w:sz="4" w:space="0" w:color="auto"/>
            </w:tcBorders>
          </w:tcPr>
          <w:p w14:paraId="75E01AEB" w14:textId="076ABB6F" w:rsidR="007F5296" w:rsidRPr="004D0BBE" w:rsidRDefault="007F5296" w:rsidP="00802FB4">
            <w:pPr>
              <w:widowControl w:val="0"/>
              <w:autoSpaceDE w:val="0"/>
              <w:autoSpaceDN w:val="0"/>
              <w:adjustRightInd w:val="0"/>
              <w:spacing w:after="0" w:line="240" w:lineRule="auto"/>
              <w:jc w:val="both"/>
              <w:rPr>
                <w:rFonts w:ascii="Times New Roman" w:eastAsia="Times New Roman" w:hAnsi="Times New Roman"/>
                <w:sz w:val="24"/>
                <w:szCs w:val="24"/>
              </w:rPr>
            </w:pPr>
            <w:r w:rsidRPr="004D0BBE">
              <w:rPr>
                <w:rFonts w:ascii="Times New Roman" w:eastAsia="Times New Roman" w:hAnsi="Times New Roman"/>
                <w:sz w:val="24"/>
                <w:szCs w:val="24"/>
              </w:rPr>
              <w:t>- в срок не позднее 01.06.2021г. дивиденды выплачиваются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w:t>
            </w:r>
          </w:p>
          <w:p w14:paraId="24A5531D" w14:textId="77777777" w:rsidR="007F5296" w:rsidRPr="004D0BBE" w:rsidRDefault="007F5296" w:rsidP="00802FB4">
            <w:pPr>
              <w:widowControl w:val="0"/>
              <w:autoSpaceDE w:val="0"/>
              <w:autoSpaceDN w:val="0"/>
              <w:adjustRightInd w:val="0"/>
              <w:spacing w:after="0" w:line="240" w:lineRule="auto"/>
              <w:jc w:val="both"/>
              <w:rPr>
                <w:rFonts w:ascii="Times New Roman" w:eastAsia="Times New Roman" w:hAnsi="Times New Roman"/>
                <w:sz w:val="24"/>
                <w:szCs w:val="24"/>
              </w:rPr>
            </w:pPr>
          </w:p>
          <w:p w14:paraId="395DD7A9" w14:textId="31759891" w:rsidR="00B20543" w:rsidRPr="004D0BBE" w:rsidRDefault="007F5296" w:rsidP="00802FB4">
            <w:pPr>
              <w:widowControl w:val="0"/>
              <w:autoSpaceDE w:val="0"/>
              <w:autoSpaceDN w:val="0"/>
              <w:adjustRightInd w:val="0"/>
              <w:spacing w:after="0" w:line="240" w:lineRule="auto"/>
              <w:rPr>
                <w:rFonts w:ascii="Times New Roman" w:hAnsi="Times New Roman"/>
                <w:sz w:val="24"/>
                <w:szCs w:val="24"/>
              </w:rPr>
            </w:pPr>
            <w:r w:rsidRPr="004D0BBE">
              <w:rPr>
                <w:rFonts w:ascii="Times New Roman" w:eastAsia="Times New Roman" w:hAnsi="Times New Roman"/>
                <w:sz w:val="24"/>
                <w:szCs w:val="24"/>
              </w:rPr>
              <w:t>- в срок не позднее 23.06.2021г. дивиденды выплачиваются другим зарегистрированным в реестре акционеров лицам.</w:t>
            </w:r>
          </w:p>
        </w:tc>
        <w:tc>
          <w:tcPr>
            <w:tcW w:w="1842" w:type="dxa"/>
            <w:tcBorders>
              <w:top w:val="single" w:sz="4" w:space="0" w:color="auto"/>
              <w:left w:val="single" w:sz="4" w:space="0" w:color="auto"/>
              <w:bottom w:val="single" w:sz="4" w:space="0" w:color="auto"/>
              <w:right w:val="single" w:sz="4" w:space="0" w:color="auto"/>
            </w:tcBorders>
          </w:tcPr>
          <w:p w14:paraId="04F60E44" w14:textId="586A40E1" w:rsidR="00802FB4" w:rsidRPr="004D0BBE" w:rsidRDefault="00802FB4" w:rsidP="00802FB4">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 в срок не позднее 30.12.2021г. дивиденды выплачиваются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w:t>
            </w:r>
          </w:p>
          <w:p w14:paraId="7F47EEA5" w14:textId="77777777" w:rsidR="00802FB4" w:rsidRPr="004D0BBE" w:rsidRDefault="00802FB4" w:rsidP="00802FB4">
            <w:pPr>
              <w:widowControl w:val="0"/>
              <w:autoSpaceDE w:val="0"/>
              <w:autoSpaceDN w:val="0"/>
              <w:adjustRightInd w:val="0"/>
              <w:spacing w:after="0" w:line="240" w:lineRule="auto"/>
              <w:rPr>
                <w:rFonts w:ascii="Times New Roman" w:hAnsi="Times New Roman"/>
                <w:sz w:val="24"/>
                <w:szCs w:val="24"/>
              </w:rPr>
            </w:pPr>
          </w:p>
          <w:p w14:paraId="200650FF" w14:textId="6E8DFE86" w:rsidR="00B20543" w:rsidRPr="004D0BBE" w:rsidRDefault="00802FB4" w:rsidP="00802FB4">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 в срок не позднее 28.01.2022г. дивиденды выплачиваются другим зарегистрированным в реестре акционеров лицам.</w:t>
            </w:r>
          </w:p>
        </w:tc>
      </w:tr>
      <w:tr w:rsidR="00B20543" w:rsidRPr="004D0BBE" w14:paraId="54E5F471" w14:textId="27A6D565" w:rsidTr="00F0664F">
        <w:tc>
          <w:tcPr>
            <w:tcW w:w="426" w:type="dxa"/>
            <w:tcBorders>
              <w:top w:val="single" w:sz="4" w:space="0" w:color="auto"/>
              <w:left w:val="single" w:sz="4" w:space="0" w:color="auto"/>
              <w:bottom w:val="single" w:sz="4" w:space="0" w:color="auto"/>
              <w:right w:val="single" w:sz="4" w:space="0" w:color="auto"/>
            </w:tcBorders>
          </w:tcPr>
          <w:p w14:paraId="5C7E4950"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lastRenderedPageBreak/>
              <w:t>12</w:t>
            </w:r>
          </w:p>
        </w:tc>
        <w:tc>
          <w:tcPr>
            <w:tcW w:w="2268" w:type="dxa"/>
            <w:tcBorders>
              <w:top w:val="single" w:sz="4" w:space="0" w:color="auto"/>
              <w:left w:val="single" w:sz="4" w:space="0" w:color="auto"/>
              <w:bottom w:val="single" w:sz="4" w:space="0" w:color="auto"/>
              <w:right w:val="single" w:sz="4" w:space="0" w:color="auto"/>
            </w:tcBorders>
          </w:tcPr>
          <w:p w14:paraId="73CF7B12" w14:textId="77777777" w:rsidR="00B20543" w:rsidRPr="004D0BBE" w:rsidRDefault="00B20543"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Иные сведения об объявленных дивидендах, указываемые эмитентом по собственному усмотрению</w:t>
            </w:r>
          </w:p>
        </w:tc>
        <w:tc>
          <w:tcPr>
            <w:tcW w:w="1843" w:type="dxa"/>
            <w:tcBorders>
              <w:top w:val="single" w:sz="4" w:space="0" w:color="auto"/>
              <w:left w:val="single" w:sz="4" w:space="0" w:color="auto"/>
              <w:bottom w:val="single" w:sz="4" w:space="0" w:color="auto"/>
              <w:right w:val="single" w:sz="4" w:space="0" w:color="auto"/>
            </w:tcBorders>
          </w:tcPr>
          <w:p w14:paraId="79B148C9" w14:textId="747A0D95" w:rsidR="00B20543" w:rsidRPr="004D0BBE" w:rsidRDefault="008E4DED"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Иных сведений нет</w:t>
            </w:r>
          </w:p>
        </w:tc>
        <w:tc>
          <w:tcPr>
            <w:tcW w:w="1843" w:type="dxa"/>
            <w:tcBorders>
              <w:top w:val="single" w:sz="4" w:space="0" w:color="auto"/>
              <w:left w:val="single" w:sz="4" w:space="0" w:color="auto"/>
              <w:bottom w:val="single" w:sz="4" w:space="0" w:color="auto"/>
              <w:right w:val="single" w:sz="4" w:space="0" w:color="auto"/>
            </w:tcBorders>
          </w:tcPr>
          <w:p w14:paraId="214252EA" w14:textId="685FD6C2" w:rsidR="00B20543" w:rsidRPr="004D0BBE" w:rsidRDefault="00634A00"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Иных сведений нет</w:t>
            </w:r>
          </w:p>
        </w:tc>
        <w:tc>
          <w:tcPr>
            <w:tcW w:w="1843" w:type="dxa"/>
            <w:tcBorders>
              <w:top w:val="single" w:sz="4" w:space="0" w:color="auto"/>
              <w:left w:val="single" w:sz="4" w:space="0" w:color="auto"/>
              <w:bottom w:val="single" w:sz="4" w:space="0" w:color="auto"/>
              <w:right w:val="single" w:sz="4" w:space="0" w:color="auto"/>
            </w:tcBorders>
          </w:tcPr>
          <w:p w14:paraId="08739348" w14:textId="2C29E4EE" w:rsidR="00B20543" w:rsidRPr="004D0BBE" w:rsidRDefault="007F5296"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 xml:space="preserve">В пункте 7 таблицы указана доля (138,4%) объявленных дивидендов в чистой прибыли </w:t>
            </w:r>
            <w:proofErr w:type="spellStart"/>
            <w:r w:rsidRPr="004D0BBE">
              <w:rPr>
                <w:rFonts w:ascii="Times New Roman" w:hAnsi="Times New Roman"/>
                <w:sz w:val="24"/>
                <w:szCs w:val="24"/>
              </w:rPr>
              <w:t>отчетного</w:t>
            </w:r>
            <w:proofErr w:type="spellEnd"/>
            <w:r w:rsidRPr="004D0BBE">
              <w:rPr>
                <w:rFonts w:ascii="Times New Roman" w:hAnsi="Times New Roman"/>
                <w:sz w:val="24"/>
                <w:szCs w:val="24"/>
              </w:rPr>
              <w:t xml:space="preserve"> периода (2020г.). При этом дивиденды выплачивались за </w:t>
            </w:r>
            <w:proofErr w:type="spellStart"/>
            <w:r w:rsidRPr="004D0BBE">
              <w:rPr>
                <w:rFonts w:ascii="Times New Roman" w:hAnsi="Times New Roman"/>
                <w:sz w:val="24"/>
                <w:szCs w:val="24"/>
              </w:rPr>
              <w:t>счет</w:t>
            </w:r>
            <w:proofErr w:type="spellEnd"/>
            <w:r w:rsidRPr="004D0BBE">
              <w:rPr>
                <w:rFonts w:ascii="Times New Roman" w:hAnsi="Times New Roman"/>
                <w:sz w:val="24"/>
                <w:szCs w:val="24"/>
              </w:rPr>
              <w:t xml:space="preserve"> всей чистой прибыли, полученной по результатам 2020 года и части </w:t>
            </w:r>
            <w:proofErr w:type="spellStart"/>
            <w:proofErr w:type="gramStart"/>
            <w:r w:rsidRPr="004D0BBE">
              <w:rPr>
                <w:rFonts w:ascii="Times New Roman" w:hAnsi="Times New Roman"/>
                <w:sz w:val="24"/>
                <w:szCs w:val="24"/>
              </w:rPr>
              <w:t>нераспределенной</w:t>
            </w:r>
            <w:proofErr w:type="spellEnd"/>
            <w:proofErr w:type="gramEnd"/>
            <w:r w:rsidRPr="004D0BBE">
              <w:rPr>
                <w:rFonts w:ascii="Times New Roman" w:hAnsi="Times New Roman"/>
                <w:sz w:val="24"/>
                <w:szCs w:val="24"/>
              </w:rPr>
              <w:t xml:space="preserve"> прибыли прошлых лет.</w:t>
            </w:r>
          </w:p>
        </w:tc>
        <w:tc>
          <w:tcPr>
            <w:tcW w:w="1842" w:type="dxa"/>
            <w:tcBorders>
              <w:top w:val="single" w:sz="4" w:space="0" w:color="auto"/>
              <w:left w:val="single" w:sz="4" w:space="0" w:color="auto"/>
              <w:bottom w:val="single" w:sz="4" w:space="0" w:color="auto"/>
              <w:right w:val="single" w:sz="4" w:space="0" w:color="auto"/>
            </w:tcBorders>
          </w:tcPr>
          <w:p w14:paraId="46553EF6" w14:textId="242A7E17" w:rsidR="00B20543" w:rsidRPr="004D0BBE" w:rsidRDefault="000858D4"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Иных сведений нет</w:t>
            </w:r>
          </w:p>
        </w:tc>
      </w:tr>
      <w:tr w:rsidR="00B20543" w:rsidRPr="004D0BBE" w14:paraId="5AB55D8C" w14:textId="1C627C88" w:rsidTr="00F0664F">
        <w:tc>
          <w:tcPr>
            <w:tcW w:w="426" w:type="dxa"/>
            <w:tcBorders>
              <w:top w:val="single" w:sz="4" w:space="0" w:color="auto"/>
              <w:left w:val="single" w:sz="4" w:space="0" w:color="auto"/>
              <w:bottom w:val="single" w:sz="4" w:space="0" w:color="auto"/>
              <w:right w:val="single" w:sz="4" w:space="0" w:color="auto"/>
            </w:tcBorders>
          </w:tcPr>
          <w:p w14:paraId="14DF713D"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13</w:t>
            </w:r>
          </w:p>
        </w:tc>
        <w:tc>
          <w:tcPr>
            <w:tcW w:w="7797" w:type="dxa"/>
            <w:gridSpan w:val="4"/>
            <w:tcBorders>
              <w:top w:val="single" w:sz="4" w:space="0" w:color="auto"/>
              <w:left w:val="single" w:sz="4" w:space="0" w:color="auto"/>
              <w:bottom w:val="single" w:sz="4" w:space="0" w:color="auto"/>
              <w:right w:val="single" w:sz="4" w:space="0" w:color="auto"/>
            </w:tcBorders>
          </w:tcPr>
          <w:p w14:paraId="5B07F0FF" w14:textId="77777777" w:rsidR="00B20543" w:rsidRPr="004D0BBE" w:rsidRDefault="00B20543" w:rsidP="00D5213F">
            <w:pPr>
              <w:widowControl w:val="0"/>
              <w:autoSpaceDE w:val="0"/>
              <w:autoSpaceDN w:val="0"/>
              <w:adjustRightInd w:val="0"/>
              <w:spacing w:after="0" w:line="240" w:lineRule="auto"/>
              <w:jc w:val="center"/>
              <w:outlineLvl w:val="5"/>
              <w:rPr>
                <w:rFonts w:ascii="Times New Roman" w:hAnsi="Times New Roman"/>
                <w:sz w:val="24"/>
                <w:szCs w:val="24"/>
              </w:rPr>
            </w:pPr>
            <w:r w:rsidRPr="004D0BBE">
              <w:rPr>
                <w:rFonts w:ascii="Times New Roman" w:hAnsi="Times New Roman"/>
                <w:sz w:val="24"/>
                <w:szCs w:val="24"/>
              </w:rPr>
              <w:t>II. Сведения о выплаченных дивидендах</w:t>
            </w:r>
          </w:p>
        </w:tc>
        <w:tc>
          <w:tcPr>
            <w:tcW w:w="1842" w:type="dxa"/>
            <w:tcBorders>
              <w:top w:val="single" w:sz="4" w:space="0" w:color="auto"/>
              <w:left w:val="single" w:sz="4" w:space="0" w:color="auto"/>
              <w:bottom w:val="single" w:sz="4" w:space="0" w:color="auto"/>
              <w:right w:val="single" w:sz="4" w:space="0" w:color="auto"/>
            </w:tcBorders>
          </w:tcPr>
          <w:p w14:paraId="0950242F" w14:textId="77777777" w:rsidR="00B20543" w:rsidRPr="004D0BBE" w:rsidRDefault="00B20543" w:rsidP="00D5213F">
            <w:pPr>
              <w:widowControl w:val="0"/>
              <w:autoSpaceDE w:val="0"/>
              <w:autoSpaceDN w:val="0"/>
              <w:adjustRightInd w:val="0"/>
              <w:spacing w:after="0" w:line="240" w:lineRule="auto"/>
              <w:jc w:val="center"/>
              <w:outlineLvl w:val="5"/>
              <w:rPr>
                <w:rFonts w:ascii="Times New Roman" w:hAnsi="Times New Roman"/>
                <w:sz w:val="24"/>
                <w:szCs w:val="24"/>
              </w:rPr>
            </w:pPr>
          </w:p>
        </w:tc>
      </w:tr>
      <w:tr w:rsidR="00B20543" w:rsidRPr="004D0BBE" w14:paraId="00516A30" w14:textId="61D238EF" w:rsidTr="00F0664F">
        <w:tc>
          <w:tcPr>
            <w:tcW w:w="426" w:type="dxa"/>
            <w:tcBorders>
              <w:top w:val="single" w:sz="4" w:space="0" w:color="auto"/>
              <w:left w:val="single" w:sz="4" w:space="0" w:color="auto"/>
              <w:bottom w:val="single" w:sz="4" w:space="0" w:color="auto"/>
              <w:right w:val="single" w:sz="4" w:space="0" w:color="auto"/>
            </w:tcBorders>
          </w:tcPr>
          <w:p w14:paraId="7AD2A7CF"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14:paraId="7E7CBC3D" w14:textId="77777777" w:rsidR="00B20543" w:rsidRPr="004D0BBE" w:rsidRDefault="00B20543"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Общий размер выплаченных дивидендов по акциям данной категории (типа), руб.</w:t>
            </w:r>
          </w:p>
        </w:tc>
        <w:tc>
          <w:tcPr>
            <w:tcW w:w="1843" w:type="dxa"/>
            <w:tcBorders>
              <w:top w:val="single" w:sz="4" w:space="0" w:color="auto"/>
              <w:left w:val="single" w:sz="4" w:space="0" w:color="auto"/>
              <w:bottom w:val="single" w:sz="4" w:space="0" w:color="auto"/>
              <w:right w:val="single" w:sz="4" w:space="0" w:color="auto"/>
            </w:tcBorders>
          </w:tcPr>
          <w:p w14:paraId="124E5CBC" w14:textId="5961C3B1" w:rsidR="00B20543" w:rsidRPr="004D0BBE" w:rsidRDefault="00C803D2"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eastAsia="Times New Roman" w:hAnsi="Times New Roman"/>
                <w:sz w:val="24"/>
                <w:szCs w:val="24"/>
              </w:rPr>
              <w:t>5 998 865 734,99</w:t>
            </w:r>
          </w:p>
        </w:tc>
        <w:tc>
          <w:tcPr>
            <w:tcW w:w="1843" w:type="dxa"/>
            <w:tcBorders>
              <w:top w:val="single" w:sz="4" w:space="0" w:color="auto"/>
              <w:left w:val="single" w:sz="4" w:space="0" w:color="auto"/>
              <w:bottom w:val="single" w:sz="4" w:space="0" w:color="auto"/>
              <w:right w:val="single" w:sz="4" w:space="0" w:color="auto"/>
            </w:tcBorders>
          </w:tcPr>
          <w:p w14:paraId="6348536A" w14:textId="360896F5" w:rsidR="00B20543" w:rsidRPr="004D0BBE" w:rsidRDefault="00634A00"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eastAsia="Times New Roman" w:hAnsi="Times New Roman"/>
                <w:sz w:val="24"/>
                <w:szCs w:val="24"/>
              </w:rPr>
              <w:t>5 393 046 810</w:t>
            </w:r>
          </w:p>
        </w:tc>
        <w:tc>
          <w:tcPr>
            <w:tcW w:w="1843" w:type="dxa"/>
            <w:tcBorders>
              <w:top w:val="single" w:sz="4" w:space="0" w:color="auto"/>
              <w:left w:val="single" w:sz="4" w:space="0" w:color="auto"/>
              <w:bottom w:val="single" w:sz="4" w:space="0" w:color="auto"/>
              <w:right w:val="single" w:sz="4" w:space="0" w:color="auto"/>
            </w:tcBorders>
          </w:tcPr>
          <w:p w14:paraId="68B4EF68" w14:textId="091A6A49" w:rsidR="00B20543" w:rsidRPr="004D0BBE" w:rsidRDefault="00F0664F"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eastAsia="Times New Roman" w:hAnsi="Times New Roman"/>
                <w:sz w:val="24"/>
                <w:szCs w:val="24"/>
              </w:rPr>
              <w:t>6 831 192 626</w:t>
            </w:r>
          </w:p>
        </w:tc>
        <w:tc>
          <w:tcPr>
            <w:tcW w:w="1842" w:type="dxa"/>
            <w:tcBorders>
              <w:top w:val="single" w:sz="4" w:space="0" w:color="auto"/>
              <w:left w:val="single" w:sz="4" w:space="0" w:color="auto"/>
              <w:bottom w:val="single" w:sz="4" w:space="0" w:color="auto"/>
              <w:right w:val="single" w:sz="4" w:space="0" w:color="auto"/>
            </w:tcBorders>
          </w:tcPr>
          <w:p w14:paraId="58DF1971" w14:textId="7E563DD1" w:rsidR="00B20543" w:rsidRPr="004D0BBE" w:rsidRDefault="000858D4"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6 291 887 945</w:t>
            </w:r>
          </w:p>
        </w:tc>
      </w:tr>
      <w:tr w:rsidR="00B20543" w:rsidRPr="004D0BBE" w14:paraId="5E8A1220" w14:textId="615A5690" w:rsidTr="00F0664F">
        <w:tc>
          <w:tcPr>
            <w:tcW w:w="426" w:type="dxa"/>
            <w:tcBorders>
              <w:top w:val="single" w:sz="4" w:space="0" w:color="auto"/>
              <w:left w:val="single" w:sz="4" w:space="0" w:color="auto"/>
              <w:bottom w:val="single" w:sz="4" w:space="0" w:color="auto"/>
              <w:right w:val="single" w:sz="4" w:space="0" w:color="auto"/>
            </w:tcBorders>
          </w:tcPr>
          <w:p w14:paraId="4E635B26"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tcPr>
          <w:p w14:paraId="54ACA4FC" w14:textId="77777777" w:rsidR="00B20543" w:rsidRPr="004D0BBE" w:rsidRDefault="00B20543"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Доля выплаченных дивидендов в общем размере объявленных дивидендов по акциям данной категории (типа), %</w:t>
            </w:r>
          </w:p>
        </w:tc>
        <w:tc>
          <w:tcPr>
            <w:tcW w:w="1843" w:type="dxa"/>
            <w:tcBorders>
              <w:top w:val="single" w:sz="4" w:space="0" w:color="auto"/>
              <w:left w:val="single" w:sz="4" w:space="0" w:color="auto"/>
              <w:bottom w:val="single" w:sz="4" w:space="0" w:color="auto"/>
              <w:right w:val="single" w:sz="4" w:space="0" w:color="auto"/>
            </w:tcBorders>
          </w:tcPr>
          <w:p w14:paraId="7E423A26" w14:textId="3BF614E0" w:rsidR="00B20543" w:rsidRPr="004D0BBE" w:rsidRDefault="00C803D2"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tcPr>
          <w:p w14:paraId="4DBDC581" w14:textId="04069BD1" w:rsidR="00B20543" w:rsidRPr="004D0BBE" w:rsidRDefault="00634A00"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tcPr>
          <w:p w14:paraId="044ECFE4" w14:textId="1D6FFC4E" w:rsidR="00B20543" w:rsidRPr="004D0BBE" w:rsidRDefault="00F0664F"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100</w:t>
            </w:r>
          </w:p>
        </w:tc>
        <w:tc>
          <w:tcPr>
            <w:tcW w:w="1842" w:type="dxa"/>
            <w:tcBorders>
              <w:top w:val="single" w:sz="4" w:space="0" w:color="auto"/>
              <w:left w:val="single" w:sz="4" w:space="0" w:color="auto"/>
              <w:bottom w:val="single" w:sz="4" w:space="0" w:color="auto"/>
              <w:right w:val="single" w:sz="4" w:space="0" w:color="auto"/>
            </w:tcBorders>
          </w:tcPr>
          <w:p w14:paraId="61B7B8A7" w14:textId="3A926E28" w:rsidR="00B20543" w:rsidRPr="004D0BBE" w:rsidRDefault="00F0664F" w:rsidP="00315D47">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100</w:t>
            </w:r>
          </w:p>
        </w:tc>
      </w:tr>
      <w:tr w:rsidR="00B20543" w:rsidRPr="004D0BBE" w14:paraId="04C85A91" w14:textId="226B707E" w:rsidTr="00F0664F">
        <w:tc>
          <w:tcPr>
            <w:tcW w:w="426" w:type="dxa"/>
            <w:tcBorders>
              <w:top w:val="single" w:sz="4" w:space="0" w:color="auto"/>
              <w:left w:val="single" w:sz="4" w:space="0" w:color="auto"/>
              <w:bottom w:val="single" w:sz="4" w:space="0" w:color="auto"/>
              <w:right w:val="single" w:sz="4" w:space="0" w:color="auto"/>
            </w:tcBorders>
          </w:tcPr>
          <w:p w14:paraId="71E64D95" w14:textId="77777777" w:rsidR="00B20543" w:rsidRPr="004D0BB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tcPr>
          <w:p w14:paraId="2B3B45EA" w14:textId="77777777" w:rsidR="00B20543" w:rsidRPr="004D0BBE" w:rsidRDefault="00B20543"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 xml:space="preserve">Причины невыплаты объявленных дивидендов в случае, если объявленные дивиденды не выплачены или выплачены эмитентом не в полном </w:t>
            </w:r>
            <w:proofErr w:type="spellStart"/>
            <w:r w:rsidRPr="004D0BBE">
              <w:rPr>
                <w:rFonts w:ascii="Times New Roman" w:hAnsi="Times New Roman"/>
                <w:sz w:val="24"/>
                <w:szCs w:val="24"/>
              </w:rPr>
              <w:t>объеме</w:t>
            </w:r>
            <w:proofErr w:type="spellEnd"/>
          </w:p>
        </w:tc>
        <w:tc>
          <w:tcPr>
            <w:tcW w:w="1843" w:type="dxa"/>
            <w:tcBorders>
              <w:top w:val="single" w:sz="4" w:space="0" w:color="auto"/>
              <w:left w:val="single" w:sz="4" w:space="0" w:color="auto"/>
              <w:bottom w:val="single" w:sz="4" w:space="0" w:color="auto"/>
              <w:right w:val="single" w:sz="4" w:space="0" w:color="auto"/>
            </w:tcBorders>
          </w:tcPr>
          <w:p w14:paraId="1BF5F45B" w14:textId="4DE1E8AC" w:rsidR="00B20543" w:rsidRPr="004D0BBE" w:rsidRDefault="00C803D2"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eastAsia="Times New Roman" w:hAnsi="Times New Roman"/>
                <w:sz w:val="24"/>
                <w:szCs w:val="24"/>
              </w:rPr>
              <w:t xml:space="preserve">объявленные дивиденды по акциям эмитента выплачены эмитентом в полном </w:t>
            </w:r>
            <w:proofErr w:type="spellStart"/>
            <w:r w:rsidRPr="004D0BBE">
              <w:rPr>
                <w:rFonts w:ascii="Times New Roman" w:eastAsia="Times New Roman" w:hAnsi="Times New Roman"/>
                <w:sz w:val="24"/>
                <w:szCs w:val="24"/>
              </w:rPr>
              <w:t>объеме</w:t>
            </w:r>
            <w:proofErr w:type="spellEnd"/>
          </w:p>
        </w:tc>
        <w:tc>
          <w:tcPr>
            <w:tcW w:w="1843" w:type="dxa"/>
            <w:tcBorders>
              <w:top w:val="single" w:sz="4" w:space="0" w:color="auto"/>
              <w:left w:val="single" w:sz="4" w:space="0" w:color="auto"/>
              <w:bottom w:val="single" w:sz="4" w:space="0" w:color="auto"/>
              <w:right w:val="single" w:sz="4" w:space="0" w:color="auto"/>
            </w:tcBorders>
          </w:tcPr>
          <w:p w14:paraId="45AC1270" w14:textId="2CF76999" w:rsidR="00B20543" w:rsidRPr="004D0BBE" w:rsidRDefault="00634A00"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eastAsia="Times New Roman" w:hAnsi="Times New Roman"/>
                <w:sz w:val="24"/>
                <w:szCs w:val="24"/>
              </w:rPr>
              <w:t xml:space="preserve">объявленные дивиденды по акциям эмитента выплачены эмитентом в полном </w:t>
            </w:r>
            <w:proofErr w:type="spellStart"/>
            <w:r w:rsidRPr="004D0BBE">
              <w:rPr>
                <w:rFonts w:ascii="Times New Roman" w:eastAsia="Times New Roman" w:hAnsi="Times New Roman"/>
                <w:sz w:val="24"/>
                <w:szCs w:val="24"/>
              </w:rPr>
              <w:t>объеме</w:t>
            </w:r>
            <w:proofErr w:type="spellEnd"/>
          </w:p>
        </w:tc>
        <w:tc>
          <w:tcPr>
            <w:tcW w:w="1843" w:type="dxa"/>
            <w:tcBorders>
              <w:top w:val="single" w:sz="4" w:space="0" w:color="auto"/>
              <w:left w:val="single" w:sz="4" w:space="0" w:color="auto"/>
              <w:bottom w:val="single" w:sz="4" w:space="0" w:color="auto"/>
              <w:right w:val="single" w:sz="4" w:space="0" w:color="auto"/>
            </w:tcBorders>
          </w:tcPr>
          <w:p w14:paraId="754C222F" w14:textId="2A9ADF3C" w:rsidR="00B20543" w:rsidRPr="004D0BBE" w:rsidRDefault="00634A00"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eastAsia="Times New Roman" w:hAnsi="Times New Roman"/>
                <w:sz w:val="24"/>
                <w:szCs w:val="24"/>
              </w:rPr>
              <w:t xml:space="preserve">объявленные дивиденды по акциям эмитента выплачены эмитентом в полном </w:t>
            </w:r>
            <w:proofErr w:type="spellStart"/>
            <w:r w:rsidRPr="004D0BBE">
              <w:rPr>
                <w:rFonts w:ascii="Times New Roman" w:eastAsia="Times New Roman" w:hAnsi="Times New Roman"/>
                <w:sz w:val="24"/>
                <w:szCs w:val="24"/>
              </w:rPr>
              <w:t>объеме</w:t>
            </w:r>
            <w:proofErr w:type="spellEnd"/>
          </w:p>
        </w:tc>
        <w:tc>
          <w:tcPr>
            <w:tcW w:w="1842" w:type="dxa"/>
            <w:tcBorders>
              <w:top w:val="single" w:sz="4" w:space="0" w:color="auto"/>
              <w:left w:val="single" w:sz="4" w:space="0" w:color="auto"/>
              <w:bottom w:val="single" w:sz="4" w:space="0" w:color="auto"/>
              <w:right w:val="single" w:sz="4" w:space="0" w:color="auto"/>
            </w:tcBorders>
          </w:tcPr>
          <w:p w14:paraId="0EC7512B" w14:textId="696C5B1C" w:rsidR="00B20543" w:rsidRPr="004D0BBE" w:rsidRDefault="00634A00" w:rsidP="00D5213F">
            <w:pPr>
              <w:widowControl w:val="0"/>
              <w:autoSpaceDE w:val="0"/>
              <w:autoSpaceDN w:val="0"/>
              <w:adjustRightInd w:val="0"/>
              <w:spacing w:after="0" w:line="240" w:lineRule="auto"/>
              <w:rPr>
                <w:rFonts w:ascii="Times New Roman" w:hAnsi="Times New Roman"/>
                <w:sz w:val="24"/>
                <w:szCs w:val="24"/>
              </w:rPr>
            </w:pPr>
            <w:r w:rsidRPr="004D0BBE">
              <w:rPr>
                <w:rFonts w:ascii="Times New Roman" w:eastAsia="Times New Roman" w:hAnsi="Times New Roman"/>
                <w:sz w:val="24"/>
                <w:szCs w:val="24"/>
              </w:rPr>
              <w:t xml:space="preserve">объявленные дивиденды по акциям эмитента выплачены эмитентом в полном </w:t>
            </w:r>
            <w:proofErr w:type="spellStart"/>
            <w:r w:rsidRPr="004D0BBE">
              <w:rPr>
                <w:rFonts w:ascii="Times New Roman" w:eastAsia="Times New Roman" w:hAnsi="Times New Roman"/>
                <w:sz w:val="24"/>
                <w:szCs w:val="24"/>
              </w:rPr>
              <w:t>объеме</w:t>
            </w:r>
            <w:proofErr w:type="spellEnd"/>
          </w:p>
        </w:tc>
      </w:tr>
      <w:tr w:rsidR="00F0664F" w:rsidRPr="004D0BBE" w14:paraId="66FA4617" w14:textId="6E516616" w:rsidTr="00F0664F">
        <w:tc>
          <w:tcPr>
            <w:tcW w:w="426" w:type="dxa"/>
            <w:tcBorders>
              <w:top w:val="single" w:sz="4" w:space="0" w:color="auto"/>
              <w:left w:val="single" w:sz="4" w:space="0" w:color="auto"/>
              <w:bottom w:val="single" w:sz="4" w:space="0" w:color="auto"/>
              <w:right w:val="single" w:sz="4" w:space="0" w:color="auto"/>
            </w:tcBorders>
          </w:tcPr>
          <w:p w14:paraId="154718F6" w14:textId="77777777" w:rsidR="00F0664F" w:rsidRPr="004D0BBE" w:rsidRDefault="00F0664F" w:rsidP="00F0664F">
            <w:pPr>
              <w:widowControl w:val="0"/>
              <w:autoSpaceDE w:val="0"/>
              <w:autoSpaceDN w:val="0"/>
              <w:adjustRightInd w:val="0"/>
              <w:spacing w:after="0" w:line="240" w:lineRule="auto"/>
              <w:jc w:val="center"/>
              <w:rPr>
                <w:rFonts w:ascii="Times New Roman" w:hAnsi="Times New Roman"/>
                <w:sz w:val="24"/>
                <w:szCs w:val="24"/>
              </w:rPr>
            </w:pPr>
            <w:r w:rsidRPr="004D0BBE">
              <w:rPr>
                <w:rFonts w:ascii="Times New Roman" w:hAnsi="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tcPr>
          <w:p w14:paraId="63955641" w14:textId="77777777" w:rsidR="00F0664F" w:rsidRPr="004D0BBE" w:rsidRDefault="00F0664F" w:rsidP="00F0664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 xml:space="preserve">Иные сведения о выплаченных </w:t>
            </w:r>
            <w:r w:rsidRPr="004D0BBE">
              <w:rPr>
                <w:rFonts w:ascii="Times New Roman" w:hAnsi="Times New Roman"/>
                <w:sz w:val="24"/>
                <w:szCs w:val="24"/>
              </w:rPr>
              <w:lastRenderedPageBreak/>
              <w:t>дивидендах, указываемые эмитентом по собственному усмотрению</w:t>
            </w:r>
          </w:p>
        </w:tc>
        <w:tc>
          <w:tcPr>
            <w:tcW w:w="1843" w:type="dxa"/>
            <w:tcBorders>
              <w:top w:val="single" w:sz="4" w:space="0" w:color="auto"/>
              <w:left w:val="single" w:sz="4" w:space="0" w:color="auto"/>
              <w:bottom w:val="single" w:sz="4" w:space="0" w:color="auto"/>
              <w:right w:val="single" w:sz="4" w:space="0" w:color="auto"/>
            </w:tcBorders>
          </w:tcPr>
          <w:p w14:paraId="731AE0FD" w14:textId="71270DEC" w:rsidR="00F0664F" w:rsidRPr="004D0BBE" w:rsidRDefault="00F0664F" w:rsidP="00F0664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lastRenderedPageBreak/>
              <w:t>Иных сведений нет</w:t>
            </w:r>
          </w:p>
        </w:tc>
        <w:tc>
          <w:tcPr>
            <w:tcW w:w="1843" w:type="dxa"/>
            <w:tcBorders>
              <w:top w:val="single" w:sz="4" w:space="0" w:color="auto"/>
              <w:left w:val="single" w:sz="4" w:space="0" w:color="auto"/>
              <w:bottom w:val="single" w:sz="4" w:space="0" w:color="auto"/>
              <w:right w:val="single" w:sz="4" w:space="0" w:color="auto"/>
            </w:tcBorders>
          </w:tcPr>
          <w:p w14:paraId="693640E5" w14:textId="682AA1FB" w:rsidR="00F0664F" w:rsidRPr="004D0BBE" w:rsidRDefault="00F0664F" w:rsidP="00F0664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Иных сведений нет</w:t>
            </w:r>
          </w:p>
        </w:tc>
        <w:tc>
          <w:tcPr>
            <w:tcW w:w="1843" w:type="dxa"/>
            <w:tcBorders>
              <w:top w:val="single" w:sz="4" w:space="0" w:color="auto"/>
              <w:left w:val="single" w:sz="4" w:space="0" w:color="auto"/>
              <w:bottom w:val="single" w:sz="4" w:space="0" w:color="auto"/>
              <w:right w:val="single" w:sz="4" w:space="0" w:color="auto"/>
            </w:tcBorders>
          </w:tcPr>
          <w:p w14:paraId="61647C1D" w14:textId="6FC5DFB3" w:rsidR="00F0664F" w:rsidRPr="004D0BBE" w:rsidRDefault="00F0664F" w:rsidP="00F0664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Иных сведений нет</w:t>
            </w:r>
          </w:p>
        </w:tc>
        <w:tc>
          <w:tcPr>
            <w:tcW w:w="1842" w:type="dxa"/>
            <w:tcBorders>
              <w:top w:val="single" w:sz="4" w:space="0" w:color="auto"/>
              <w:left w:val="single" w:sz="4" w:space="0" w:color="auto"/>
              <w:bottom w:val="single" w:sz="4" w:space="0" w:color="auto"/>
              <w:right w:val="single" w:sz="4" w:space="0" w:color="auto"/>
            </w:tcBorders>
          </w:tcPr>
          <w:p w14:paraId="43C65BB1" w14:textId="1523D1F6" w:rsidR="00F0664F" w:rsidRPr="004D0BBE" w:rsidRDefault="00F0664F" w:rsidP="00F0664F">
            <w:pPr>
              <w:widowControl w:val="0"/>
              <w:autoSpaceDE w:val="0"/>
              <w:autoSpaceDN w:val="0"/>
              <w:adjustRightInd w:val="0"/>
              <w:spacing w:after="0" w:line="240" w:lineRule="auto"/>
              <w:rPr>
                <w:rFonts w:ascii="Times New Roman" w:hAnsi="Times New Roman"/>
                <w:sz w:val="24"/>
                <w:szCs w:val="24"/>
              </w:rPr>
            </w:pPr>
            <w:r w:rsidRPr="004D0BBE">
              <w:rPr>
                <w:rFonts w:ascii="Times New Roman" w:hAnsi="Times New Roman"/>
                <w:sz w:val="24"/>
                <w:szCs w:val="24"/>
              </w:rPr>
              <w:t>Иных сведений нет</w:t>
            </w:r>
          </w:p>
        </w:tc>
      </w:tr>
    </w:tbl>
    <w:p w14:paraId="2A5FCD3A" w14:textId="77777777" w:rsidR="00D5213F" w:rsidRPr="004D0BBE" w:rsidRDefault="00D5213F" w:rsidP="00D5213F">
      <w:pPr>
        <w:widowControl w:val="0"/>
        <w:autoSpaceDE w:val="0"/>
        <w:autoSpaceDN w:val="0"/>
        <w:adjustRightInd w:val="0"/>
        <w:spacing w:after="0" w:line="240" w:lineRule="auto"/>
        <w:ind w:firstLine="540"/>
        <w:jc w:val="both"/>
        <w:rPr>
          <w:rFonts w:ascii="Times New Roman" w:hAnsi="Times New Roman"/>
          <w:sz w:val="24"/>
          <w:szCs w:val="24"/>
        </w:rPr>
      </w:pPr>
    </w:p>
    <w:p w14:paraId="1FCC5909" w14:textId="447A084C" w:rsidR="00987BB4" w:rsidRPr="004D0BBE" w:rsidRDefault="00987BB4" w:rsidP="00987BB4">
      <w:pPr>
        <w:jc w:val="both"/>
        <w:rPr>
          <w:rFonts w:ascii="Times New Roman" w:hAnsi="Times New Roman"/>
          <w:sz w:val="24"/>
          <w:szCs w:val="24"/>
        </w:rPr>
      </w:pPr>
      <w:r w:rsidRPr="004D0BBE">
        <w:rPr>
          <w:rFonts w:ascii="Times New Roman" w:hAnsi="Times New Roman"/>
          <w:sz w:val="24"/>
          <w:szCs w:val="24"/>
        </w:rPr>
        <w:t xml:space="preserve">Изменений в составе информации настоящего пункта в период между </w:t>
      </w:r>
      <w:proofErr w:type="spellStart"/>
      <w:r w:rsidRPr="004D0BBE">
        <w:rPr>
          <w:rFonts w:ascii="Times New Roman" w:hAnsi="Times New Roman"/>
          <w:sz w:val="24"/>
          <w:szCs w:val="24"/>
        </w:rPr>
        <w:t>отчетной</w:t>
      </w:r>
      <w:proofErr w:type="spellEnd"/>
      <w:r w:rsidRPr="004D0BBE">
        <w:rPr>
          <w:rFonts w:ascii="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(25.08.2022г.), не происходило.</w:t>
      </w:r>
    </w:p>
    <w:p w14:paraId="5BBACE8A" w14:textId="77777777" w:rsidR="00A111BD" w:rsidRPr="004D0BBE" w:rsidRDefault="00A111BD" w:rsidP="00E6156A">
      <w:pPr>
        <w:ind w:firstLine="708"/>
        <w:jc w:val="both"/>
        <w:rPr>
          <w:rFonts w:ascii="Times New Roman" w:hAnsi="Times New Roman"/>
          <w:sz w:val="24"/>
          <w:szCs w:val="24"/>
        </w:rPr>
      </w:pPr>
    </w:p>
    <w:p w14:paraId="6E63D12D" w14:textId="77777777" w:rsidR="00632B5D" w:rsidRPr="004D0BBE" w:rsidRDefault="00632B5D" w:rsidP="00315D47">
      <w:pPr>
        <w:pStyle w:val="ConsPlusNormal"/>
        <w:jc w:val="both"/>
        <w:outlineLvl w:val="2"/>
        <w:rPr>
          <w:b/>
        </w:rPr>
      </w:pPr>
      <w:bookmarkStart w:id="137" w:name="_Toc99959520"/>
      <w:r w:rsidRPr="004D0BBE">
        <w:rPr>
          <w:b/>
        </w:rPr>
        <w:t xml:space="preserve">4.5. Сведения об организациях, осуществляющих </w:t>
      </w:r>
      <w:proofErr w:type="spellStart"/>
      <w:r w:rsidRPr="004D0BBE">
        <w:rPr>
          <w:b/>
        </w:rPr>
        <w:t>учет</w:t>
      </w:r>
      <w:proofErr w:type="spellEnd"/>
      <w:r w:rsidRPr="004D0BBE">
        <w:rPr>
          <w:b/>
        </w:rPr>
        <w:t xml:space="preserve"> прав на эмиссионные ценные бумаги эмитента</w:t>
      </w:r>
      <w:bookmarkEnd w:id="137"/>
    </w:p>
    <w:p w14:paraId="065C9BE5" w14:textId="77777777" w:rsidR="00632B5D" w:rsidRPr="004D0BBE" w:rsidRDefault="00632B5D" w:rsidP="00632B5D">
      <w:pPr>
        <w:widowControl w:val="0"/>
        <w:autoSpaceDE w:val="0"/>
        <w:autoSpaceDN w:val="0"/>
        <w:adjustRightInd w:val="0"/>
        <w:spacing w:after="0" w:line="240" w:lineRule="auto"/>
        <w:ind w:firstLine="540"/>
        <w:jc w:val="both"/>
        <w:rPr>
          <w:rFonts w:ascii="Times New Roman" w:hAnsi="Times New Roman"/>
          <w:sz w:val="24"/>
          <w:szCs w:val="24"/>
        </w:rPr>
      </w:pPr>
    </w:p>
    <w:p w14:paraId="29D54D13" w14:textId="77777777" w:rsidR="00632B5D" w:rsidRPr="004D0BBE" w:rsidRDefault="00632B5D" w:rsidP="00315D47">
      <w:pPr>
        <w:pStyle w:val="ConsPlusNormal"/>
        <w:jc w:val="both"/>
        <w:outlineLvl w:val="2"/>
        <w:rPr>
          <w:b/>
        </w:rPr>
      </w:pPr>
      <w:bookmarkStart w:id="138" w:name="_Toc99959521"/>
      <w:r w:rsidRPr="004D0BBE">
        <w:rPr>
          <w:b/>
        </w:rPr>
        <w:t>4.5.1 Сведения о регистраторе, осуществляющем ведение реестра владельцев ценных бумаг эмитента</w:t>
      </w:r>
      <w:bookmarkEnd w:id="138"/>
    </w:p>
    <w:p w14:paraId="36210B9B" w14:textId="77777777" w:rsidR="00DA5F0C" w:rsidRPr="004D0BBE" w:rsidRDefault="00DA5F0C" w:rsidP="00DA5F0C">
      <w:pPr>
        <w:jc w:val="both"/>
      </w:pPr>
      <w:r w:rsidRPr="004D0BBE">
        <w:rPr>
          <w:rFonts w:ascii="Times New Roman" w:eastAsia="Times New Roman" w:hAnsi="Times New Roman"/>
          <w:sz w:val="24"/>
          <w:szCs w:val="24"/>
        </w:rPr>
        <w:t>Информация в настоящем пункте не указывается</w:t>
      </w:r>
      <w:r w:rsidRPr="004D0BBE">
        <w:t xml:space="preserve"> </w:t>
      </w:r>
      <w:r w:rsidRPr="004D0BBE">
        <w:rPr>
          <w:rFonts w:ascii="Times New Roman" w:eastAsia="Times New Roman" w:hAnsi="Times New Roman"/>
          <w:sz w:val="24"/>
          <w:szCs w:val="24"/>
        </w:rPr>
        <w:t xml:space="preserve">на основании примечания 2 к разделу 4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w:t>
      </w:r>
      <w:proofErr w:type="spellStart"/>
      <w:r w:rsidRPr="004D0BBE">
        <w:rPr>
          <w:rFonts w:ascii="Times New Roman" w:eastAsia="Times New Roman" w:hAnsi="Times New Roman"/>
          <w:sz w:val="24"/>
          <w:szCs w:val="24"/>
        </w:rPr>
        <w:t>отчете</w:t>
      </w:r>
      <w:proofErr w:type="spellEnd"/>
      <w:r w:rsidRPr="004D0BBE">
        <w:rPr>
          <w:rFonts w:ascii="Times New Roman" w:eastAsia="Times New Roman" w:hAnsi="Times New Roman"/>
          <w:sz w:val="24"/>
          <w:szCs w:val="24"/>
        </w:rPr>
        <w:t xml:space="preserve"> эмитента за 12 месяцев 2021 года, не произошло изменений.</w:t>
      </w:r>
    </w:p>
    <w:p w14:paraId="6FB6EFAA" w14:textId="2CC70091" w:rsidR="00632B5D" w:rsidRPr="004D0BBE" w:rsidRDefault="00DA5F0C" w:rsidP="00DA5F0C">
      <w:pPr>
        <w:widowControl w:val="0"/>
        <w:autoSpaceDE w:val="0"/>
        <w:autoSpaceDN w:val="0"/>
        <w:adjustRightInd w:val="0"/>
        <w:spacing w:after="0" w:line="240" w:lineRule="auto"/>
        <w:jc w:val="both"/>
        <w:rPr>
          <w:rFonts w:ascii="Times New Roman" w:hAnsi="Times New Roman"/>
          <w:b/>
          <w:sz w:val="24"/>
          <w:szCs w:val="24"/>
        </w:rPr>
      </w:pPr>
      <w:r w:rsidRPr="004D0BBE">
        <w:rPr>
          <w:rFonts w:ascii="Times New Roman" w:hAnsi="Times New Roman"/>
          <w:sz w:val="24"/>
          <w:szCs w:val="24"/>
        </w:rPr>
        <w:t xml:space="preserve">Изменений в составе информации настоящего пункта в период между </w:t>
      </w:r>
      <w:proofErr w:type="spellStart"/>
      <w:r w:rsidRPr="004D0BBE">
        <w:rPr>
          <w:rFonts w:ascii="Times New Roman" w:hAnsi="Times New Roman"/>
          <w:sz w:val="24"/>
          <w:szCs w:val="24"/>
        </w:rPr>
        <w:t>отчетной</w:t>
      </w:r>
      <w:proofErr w:type="spellEnd"/>
      <w:r w:rsidRPr="004D0BBE">
        <w:rPr>
          <w:rFonts w:ascii="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(25.08.2022г.), не происходило.</w:t>
      </w:r>
    </w:p>
    <w:p w14:paraId="65CF2B99" w14:textId="77777777" w:rsidR="00E63BFF" w:rsidRPr="004D0BBE" w:rsidRDefault="00E63BFF" w:rsidP="00632B5D">
      <w:pPr>
        <w:widowControl w:val="0"/>
        <w:autoSpaceDE w:val="0"/>
        <w:autoSpaceDN w:val="0"/>
        <w:adjustRightInd w:val="0"/>
        <w:spacing w:after="0" w:line="240" w:lineRule="auto"/>
        <w:ind w:firstLine="540"/>
        <w:jc w:val="both"/>
        <w:rPr>
          <w:rFonts w:ascii="Times New Roman" w:hAnsi="Times New Roman"/>
          <w:sz w:val="24"/>
          <w:szCs w:val="24"/>
        </w:rPr>
      </w:pPr>
    </w:p>
    <w:p w14:paraId="58152D7D" w14:textId="77777777" w:rsidR="00632B5D" w:rsidRPr="004D0BBE" w:rsidRDefault="00632B5D" w:rsidP="00315D47">
      <w:pPr>
        <w:pStyle w:val="ConsPlusNormal"/>
        <w:jc w:val="both"/>
        <w:outlineLvl w:val="2"/>
        <w:rPr>
          <w:b/>
        </w:rPr>
      </w:pPr>
      <w:bookmarkStart w:id="139" w:name="_Toc99959522"/>
      <w:r w:rsidRPr="004D0BBE">
        <w:rPr>
          <w:b/>
        </w:rPr>
        <w:t xml:space="preserve">4.5.2. Сведения о депозитарии, осуществляющем централизованный </w:t>
      </w:r>
      <w:proofErr w:type="spellStart"/>
      <w:r w:rsidRPr="004D0BBE">
        <w:rPr>
          <w:b/>
        </w:rPr>
        <w:t>учет</w:t>
      </w:r>
      <w:proofErr w:type="spellEnd"/>
      <w:r w:rsidRPr="004D0BBE">
        <w:rPr>
          <w:b/>
        </w:rPr>
        <w:t xml:space="preserve"> прав на ценные бумаги эмитента</w:t>
      </w:r>
      <w:bookmarkEnd w:id="139"/>
    </w:p>
    <w:p w14:paraId="637E9735" w14:textId="77777777" w:rsidR="00DA5F0C" w:rsidRPr="004D0BBE" w:rsidRDefault="00DA5F0C" w:rsidP="00DA5F0C">
      <w:pPr>
        <w:jc w:val="both"/>
      </w:pPr>
      <w:r w:rsidRPr="004D0BBE">
        <w:rPr>
          <w:rFonts w:ascii="Times New Roman" w:eastAsia="Times New Roman" w:hAnsi="Times New Roman"/>
          <w:sz w:val="24"/>
          <w:szCs w:val="24"/>
        </w:rPr>
        <w:t>Информация в настоящем пункте не указывается</w:t>
      </w:r>
      <w:r w:rsidRPr="004D0BBE">
        <w:t xml:space="preserve"> </w:t>
      </w:r>
      <w:r w:rsidRPr="004D0BBE">
        <w:rPr>
          <w:rFonts w:ascii="Times New Roman" w:eastAsia="Times New Roman" w:hAnsi="Times New Roman"/>
          <w:sz w:val="24"/>
          <w:szCs w:val="24"/>
        </w:rPr>
        <w:t xml:space="preserve">на основании примечания 2 к разделу 4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w:t>
      </w:r>
      <w:proofErr w:type="spellStart"/>
      <w:r w:rsidRPr="004D0BBE">
        <w:rPr>
          <w:rFonts w:ascii="Times New Roman" w:eastAsia="Times New Roman" w:hAnsi="Times New Roman"/>
          <w:sz w:val="24"/>
          <w:szCs w:val="24"/>
        </w:rPr>
        <w:t>отчете</w:t>
      </w:r>
      <w:proofErr w:type="spellEnd"/>
      <w:r w:rsidRPr="004D0BBE">
        <w:rPr>
          <w:rFonts w:ascii="Times New Roman" w:eastAsia="Times New Roman" w:hAnsi="Times New Roman"/>
          <w:sz w:val="24"/>
          <w:szCs w:val="24"/>
        </w:rPr>
        <w:t xml:space="preserve"> эмитента за 12 месяцев 2021 года, не произошло изменений.</w:t>
      </w:r>
    </w:p>
    <w:p w14:paraId="2E8CC123" w14:textId="0A7BC664" w:rsidR="00632B5D" w:rsidRPr="004D0BBE" w:rsidRDefault="00DA5F0C" w:rsidP="00DA5F0C">
      <w:pPr>
        <w:widowControl w:val="0"/>
        <w:autoSpaceDE w:val="0"/>
        <w:autoSpaceDN w:val="0"/>
        <w:adjustRightInd w:val="0"/>
        <w:spacing w:before="240" w:after="0" w:line="240" w:lineRule="auto"/>
        <w:jc w:val="both"/>
        <w:rPr>
          <w:rFonts w:ascii="Times New Roman" w:hAnsi="Times New Roman"/>
          <w:sz w:val="24"/>
          <w:szCs w:val="24"/>
        </w:rPr>
      </w:pPr>
      <w:bookmarkStart w:id="140" w:name="_Hlk114492222"/>
      <w:r w:rsidRPr="004D0BBE">
        <w:rPr>
          <w:rFonts w:ascii="Times New Roman" w:hAnsi="Times New Roman"/>
          <w:sz w:val="24"/>
          <w:szCs w:val="24"/>
        </w:rPr>
        <w:t xml:space="preserve">Изменений в составе информации настоящего пункта в период между </w:t>
      </w:r>
      <w:proofErr w:type="spellStart"/>
      <w:r w:rsidRPr="004D0BBE">
        <w:rPr>
          <w:rFonts w:ascii="Times New Roman" w:hAnsi="Times New Roman"/>
          <w:sz w:val="24"/>
          <w:szCs w:val="24"/>
        </w:rPr>
        <w:t>отчетной</w:t>
      </w:r>
      <w:proofErr w:type="spellEnd"/>
      <w:r w:rsidRPr="004D0BBE">
        <w:rPr>
          <w:rFonts w:ascii="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(25.08.2022г.), не происходило.</w:t>
      </w:r>
      <w:bookmarkEnd w:id="140"/>
    </w:p>
    <w:p w14:paraId="0C930C0F" w14:textId="77777777" w:rsidR="001B36BA" w:rsidRPr="004D0BBE" w:rsidRDefault="001B36BA" w:rsidP="00632B5D">
      <w:pPr>
        <w:widowControl w:val="0"/>
        <w:autoSpaceDE w:val="0"/>
        <w:autoSpaceDN w:val="0"/>
        <w:adjustRightInd w:val="0"/>
        <w:spacing w:before="240" w:after="0" w:line="240" w:lineRule="auto"/>
        <w:ind w:firstLine="540"/>
        <w:jc w:val="both"/>
        <w:rPr>
          <w:rFonts w:ascii="Times New Roman" w:hAnsi="Times New Roman"/>
          <w:sz w:val="24"/>
          <w:szCs w:val="24"/>
        </w:rPr>
      </w:pPr>
    </w:p>
    <w:p w14:paraId="7F9842F5" w14:textId="77777777" w:rsidR="0061507E" w:rsidRPr="004D0BBE" w:rsidRDefault="0061507E" w:rsidP="00315D47">
      <w:pPr>
        <w:pStyle w:val="ConsPlusNormal"/>
        <w:jc w:val="both"/>
        <w:outlineLvl w:val="2"/>
        <w:rPr>
          <w:b/>
        </w:rPr>
      </w:pPr>
      <w:bookmarkStart w:id="141" w:name="_Toc99959523"/>
      <w:bookmarkStart w:id="142" w:name="_Hlk110873329"/>
      <w:r w:rsidRPr="004D0BBE">
        <w:rPr>
          <w:b/>
        </w:rPr>
        <w:t>4.6. Информация об аудиторе эмитента</w:t>
      </w:r>
      <w:bookmarkEnd w:id="141"/>
    </w:p>
    <w:p w14:paraId="0F4DA73E" w14:textId="48D03879" w:rsidR="0061507E" w:rsidRPr="004D0BBE" w:rsidRDefault="00B820EF" w:rsidP="00315D47">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И</w:t>
      </w:r>
      <w:r w:rsidR="0061507E" w:rsidRPr="004D0BBE">
        <w:rPr>
          <w:rFonts w:ascii="Times New Roman" w:hAnsi="Times New Roman"/>
          <w:b/>
          <w:sz w:val="24"/>
          <w:szCs w:val="24"/>
        </w:rPr>
        <w:t xml:space="preserve">нформация в отношении аудитора (аудиторской организации, индивидуального аудитора) эмитента, который проводил проверку промежуточной </w:t>
      </w:r>
      <w:proofErr w:type="spellStart"/>
      <w:r w:rsidR="0061507E" w:rsidRPr="004D0BBE">
        <w:rPr>
          <w:rFonts w:ascii="Times New Roman" w:hAnsi="Times New Roman"/>
          <w:b/>
          <w:sz w:val="24"/>
          <w:szCs w:val="24"/>
        </w:rPr>
        <w:t>отчетности</w:t>
      </w:r>
      <w:proofErr w:type="spellEnd"/>
      <w:r w:rsidR="0061507E" w:rsidRPr="004D0BBE">
        <w:rPr>
          <w:rFonts w:ascii="Times New Roman" w:hAnsi="Times New Roman"/>
          <w:b/>
          <w:sz w:val="24"/>
          <w:szCs w:val="24"/>
        </w:rPr>
        <w:t xml:space="preserve"> эмитента, раскрытой эмитентом в </w:t>
      </w:r>
      <w:proofErr w:type="spellStart"/>
      <w:r w:rsidR="0061507E" w:rsidRPr="004D0BBE">
        <w:rPr>
          <w:rFonts w:ascii="Times New Roman" w:hAnsi="Times New Roman"/>
          <w:b/>
          <w:sz w:val="24"/>
          <w:szCs w:val="24"/>
        </w:rPr>
        <w:t>отчетном</w:t>
      </w:r>
      <w:proofErr w:type="spellEnd"/>
      <w:r w:rsidR="0061507E" w:rsidRPr="004D0BBE">
        <w:rPr>
          <w:rFonts w:ascii="Times New Roman" w:hAnsi="Times New Roman"/>
          <w:b/>
          <w:sz w:val="24"/>
          <w:szCs w:val="24"/>
        </w:rPr>
        <w:t xml:space="preserve"> периоде, и (или) который проводил (будет проводить) проверку (обязательный аудит) годовой </w:t>
      </w:r>
      <w:proofErr w:type="spellStart"/>
      <w:r w:rsidR="0061507E" w:rsidRPr="004D0BBE">
        <w:rPr>
          <w:rFonts w:ascii="Times New Roman" w:hAnsi="Times New Roman"/>
          <w:b/>
          <w:sz w:val="24"/>
          <w:szCs w:val="24"/>
        </w:rPr>
        <w:t>отчетности</w:t>
      </w:r>
      <w:proofErr w:type="spellEnd"/>
      <w:r w:rsidR="0061507E" w:rsidRPr="004D0BBE">
        <w:rPr>
          <w:rFonts w:ascii="Times New Roman" w:hAnsi="Times New Roman"/>
          <w:b/>
          <w:sz w:val="24"/>
          <w:szCs w:val="24"/>
        </w:rPr>
        <w:t xml:space="preserve"> эмитента за текущий и последний </w:t>
      </w:r>
      <w:proofErr w:type="spellStart"/>
      <w:r w:rsidR="0061507E" w:rsidRPr="004D0BBE">
        <w:rPr>
          <w:rFonts w:ascii="Times New Roman" w:hAnsi="Times New Roman"/>
          <w:b/>
          <w:sz w:val="24"/>
          <w:szCs w:val="24"/>
        </w:rPr>
        <w:t>завершенный</w:t>
      </w:r>
      <w:proofErr w:type="spellEnd"/>
      <w:r w:rsidR="0061507E" w:rsidRPr="004D0BBE">
        <w:rPr>
          <w:rFonts w:ascii="Times New Roman" w:hAnsi="Times New Roman"/>
          <w:b/>
          <w:sz w:val="24"/>
          <w:szCs w:val="24"/>
        </w:rPr>
        <w:t xml:space="preserve"> </w:t>
      </w:r>
      <w:proofErr w:type="spellStart"/>
      <w:r w:rsidR="0061507E" w:rsidRPr="004D0BBE">
        <w:rPr>
          <w:rFonts w:ascii="Times New Roman" w:hAnsi="Times New Roman"/>
          <w:b/>
          <w:sz w:val="24"/>
          <w:szCs w:val="24"/>
        </w:rPr>
        <w:t>отчетный</w:t>
      </w:r>
      <w:proofErr w:type="spellEnd"/>
      <w:r w:rsidR="0061507E" w:rsidRPr="004D0BBE">
        <w:rPr>
          <w:rFonts w:ascii="Times New Roman" w:hAnsi="Times New Roman"/>
          <w:b/>
          <w:sz w:val="24"/>
          <w:szCs w:val="24"/>
        </w:rPr>
        <w:t xml:space="preserve"> год</w:t>
      </w:r>
      <w:r w:rsidR="00DA56CA" w:rsidRPr="004D0BBE">
        <w:rPr>
          <w:rFonts w:ascii="Times New Roman" w:hAnsi="Times New Roman"/>
          <w:b/>
          <w:sz w:val="24"/>
          <w:szCs w:val="24"/>
        </w:rPr>
        <w:t>:</w:t>
      </w:r>
    </w:p>
    <w:p w14:paraId="33352605" w14:textId="77777777" w:rsidR="00B820EF" w:rsidRPr="004D0BBE" w:rsidRDefault="00B820EF" w:rsidP="00315D47">
      <w:pPr>
        <w:widowControl w:val="0"/>
        <w:autoSpaceDE w:val="0"/>
        <w:autoSpaceDN w:val="0"/>
        <w:adjustRightInd w:val="0"/>
        <w:spacing w:after="0" w:line="240" w:lineRule="auto"/>
        <w:ind w:firstLine="540"/>
        <w:jc w:val="both"/>
        <w:rPr>
          <w:rFonts w:ascii="Times New Roman" w:hAnsi="Times New Roman"/>
          <w:b/>
          <w:sz w:val="24"/>
          <w:szCs w:val="24"/>
        </w:rPr>
      </w:pPr>
    </w:p>
    <w:p w14:paraId="26CD4686" w14:textId="54F92AB1" w:rsidR="0099209F" w:rsidRPr="004D0BBE" w:rsidRDefault="00DA56CA" w:rsidP="00315D47">
      <w:pPr>
        <w:widowControl w:val="0"/>
        <w:autoSpaceDE w:val="0"/>
        <w:autoSpaceDN w:val="0"/>
        <w:adjustRightInd w:val="0"/>
        <w:spacing w:after="0" w:line="240" w:lineRule="auto"/>
        <w:jc w:val="both"/>
        <w:rPr>
          <w:rFonts w:eastAsia="Times New Roman"/>
          <w:b/>
          <w:bCs/>
          <w:i/>
          <w:iCs/>
        </w:rPr>
      </w:pPr>
      <w:r w:rsidRPr="004D0BBE">
        <w:rPr>
          <w:rFonts w:ascii="Times New Roman" w:hAnsi="Times New Roman"/>
          <w:b/>
          <w:sz w:val="24"/>
          <w:szCs w:val="24"/>
        </w:rPr>
        <w:t>П</w:t>
      </w:r>
      <w:r w:rsidR="0061507E" w:rsidRPr="004D0BBE">
        <w:rPr>
          <w:rFonts w:ascii="Times New Roman" w:hAnsi="Times New Roman"/>
          <w:b/>
          <w:sz w:val="24"/>
          <w:szCs w:val="24"/>
        </w:rPr>
        <w:t xml:space="preserve">олное </w:t>
      </w:r>
      <w:r w:rsidR="0099209F" w:rsidRPr="004D0BBE">
        <w:rPr>
          <w:rFonts w:ascii="Times New Roman" w:hAnsi="Times New Roman"/>
          <w:b/>
          <w:sz w:val="24"/>
          <w:szCs w:val="24"/>
        </w:rPr>
        <w:t>фирменное наименование</w:t>
      </w:r>
      <w:r w:rsidR="007804A8" w:rsidRPr="004D0BBE">
        <w:t xml:space="preserve"> </w:t>
      </w:r>
      <w:r w:rsidR="007804A8" w:rsidRPr="004D0BBE">
        <w:rPr>
          <w:rFonts w:ascii="Times New Roman" w:hAnsi="Times New Roman"/>
          <w:b/>
          <w:sz w:val="24"/>
          <w:szCs w:val="24"/>
        </w:rPr>
        <w:t>аудиторской организации</w:t>
      </w:r>
      <w:r w:rsidR="0099209F" w:rsidRPr="004D0BBE">
        <w:rPr>
          <w:rFonts w:ascii="Times New Roman" w:hAnsi="Times New Roman"/>
          <w:b/>
          <w:sz w:val="24"/>
          <w:szCs w:val="24"/>
        </w:rPr>
        <w:t xml:space="preserve">: </w:t>
      </w:r>
      <w:bookmarkStart w:id="143" w:name="_Hlk111744726"/>
      <w:r w:rsidR="00BB5427" w:rsidRPr="004D0BBE">
        <w:rPr>
          <w:rFonts w:ascii="Times New Roman" w:eastAsia="Times New Roman" w:hAnsi="Times New Roman"/>
          <w:bCs/>
          <w:iCs/>
          <w:sz w:val="24"/>
          <w:szCs w:val="24"/>
        </w:rPr>
        <w:t xml:space="preserve">Акционерное общество </w:t>
      </w:r>
      <w:r w:rsidR="00BB5427" w:rsidRPr="004D0BBE">
        <w:rPr>
          <w:rFonts w:ascii="Times New Roman" w:eastAsia="Times New Roman" w:hAnsi="Times New Roman"/>
          <w:bCs/>
          <w:iCs/>
          <w:sz w:val="24"/>
          <w:szCs w:val="24"/>
        </w:rPr>
        <w:lastRenderedPageBreak/>
        <w:t>«Деловые решения и технологии» (ранее – Акционерное общество «</w:t>
      </w:r>
      <w:proofErr w:type="spellStart"/>
      <w:r w:rsidR="00BB5427" w:rsidRPr="004D0BBE">
        <w:rPr>
          <w:rFonts w:ascii="Times New Roman" w:eastAsia="Times New Roman" w:hAnsi="Times New Roman"/>
          <w:bCs/>
          <w:iCs/>
          <w:sz w:val="24"/>
          <w:szCs w:val="24"/>
        </w:rPr>
        <w:t>Делойт</w:t>
      </w:r>
      <w:proofErr w:type="spellEnd"/>
      <w:r w:rsidR="00BB5427" w:rsidRPr="004D0BBE">
        <w:rPr>
          <w:rFonts w:ascii="Times New Roman" w:eastAsia="Times New Roman" w:hAnsi="Times New Roman"/>
          <w:bCs/>
          <w:iCs/>
          <w:sz w:val="24"/>
          <w:szCs w:val="24"/>
        </w:rPr>
        <w:t xml:space="preserve"> и Туш СНГ»)</w:t>
      </w:r>
      <w:bookmarkEnd w:id="143"/>
      <w:r w:rsidR="0099209F" w:rsidRPr="004D0BBE">
        <w:rPr>
          <w:rFonts w:ascii="Times New Roman" w:hAnsi="Times New Roman"/>
          <w:sz w:val="24"/>
          <w:szCs w:val="24"/>
        </w:rPr>
        <w:t>;</w:t>
      </w:r>
    </w:p>
    <w:p w14:paraId="34707554" w14:textId="42B82FE9" w:rsidR="0099209F" w:rsidRPr="004D0BBE" w:rsidRDefault="00DA56CA" w:rsidP="00315D47">
      <w:pPr>
        <w:widowControl w:val="0"/>
        <w:autoSpaceDE w:val="0"/>
        <w:autoSpaceDN w:val="0"/>
        <w:adjustRightInd w:val="0"/>
        <w:spacing w:before="240" w:after="0" w:line="240" w:lineRule="auto"/>
        <w:jc w:val="both"/>
        <w:rPr>
          <w:rFonts w:ascii="Times New Roman" w:hAnsi="Times New Roman"/>
          <w:b/>
          <w:sz w:val="24"/>
          <w:szCs w:val="24"/>
        </w:rPr>
      </w:pPr>
      <w:proofErr w:type="spellStart"/>
      <w:r w:rsidRPr="004D0BBE">
        <w:rPr>
          <w:rFonts w:ascii="Times New Roman" w:hAnsi="Times New Roman"/>
          <w:b/>
          <w:sz w:val="24"/>
          <w:szCs w:val="24"/>
        </w:rPr>
        <w:t>С</w:t>
      </w:r>
      <w:r w:rsidR="0061507E" w:rsidRPr="004D0BBE">
        <w:rPr>
          <w:rFonts w:ascii="Times New Roman" w:hAnsi="Times New Roman"/>
          <w:b/>
          <w:sz w:val="24"/>
          <w:szCs w:val="24"/>
        </w:rPr>
        <w:t>окращенное</w:t>
      </w:r>
      <w:proofErr w:type="spellEnd"/>
      <w:r w:rsidR="0061507E" w:rsidRPr="004D0BBE">
        <w:rPr>
          <w:rFonts w:ascii="Times New Roman" w:hAnsi="Times New Roman"/>
          <w:b/>
          <w:sz w:val="24"/>
          <w:szCs w:val="24"/>
        </w:rPr>
        <w:t xml:space="preserve"> </w:t>
      </w:r>
      <w:bookmarkStart w:id="144" w:name="_Hlk92892072"/>
      <w:r w:rsidR="0061507E" w:rsidRPr="004D0BBE">
        <w:rPr>
          <w:rFonts w:ascii="Times New Roman" w:hAnsi="Times New Roman"/>
          <w:b/>
          <w:sz w:val="24"/>
          <w:szCs w:val="24"/>
        </w:rPr>
        <w:t>фирменн</w:t>
      </w:r>
      <w:r w:rsidR="0099209F" w:rsidRPr="004D0BBE">
        <w:rPr>
          <w:rFonts w:ascii="Times New Roman" w:hAnsi="Times New Roman"/>
          <w:b/>
          <w:sz w:val="24"/>
          <w:szCs w:val="24"/>
        </w:rPr>
        <w:t>о</w:t>
      </w:r>
      <w:r w:rsidR="0061507E" w:rsidRPr="004D0BBE">
        <w:rPr>
          <w:rFonts w:ascii="Times New Roman" w:hAnsi="Times New Roman"/>
          <w:b/>
          <w:sz w:val="24"/>
          <w:szCs w:val="24"/>
        </w:rPr>
        <w:t>е наименовани</w:t>
      </w:r>
      <w:r w:rsidR="0099209F" w:rsidRPr="004D0BBE">
        <w:rPr>
          <w:rFonts w:ascii="Times New Roman" w:hAnsi="Times New Roman"/>
          <w:b/>
          <w:sz w:val="24"/>
          <w:szCs w:val="24"/>
        </w:rPr>
        <w:t>е</w:t>
      </w:r>
      <w:bookmarkEnd w:id="144"/>
      <w:r w:rsidR="007804A8" w:rsidRPr="004D0BBE">
        <w:t xml:space="preserve"> </w:t>
      </w:r>
      <w:r w:rsidR="007804A8" w:rsidRPr="004D0BBE">
        <w:rPr>
          <w:rFonts w:ascii="Times New Roman" w:hAnsi="Times New Roman"/>
          <w:b/>
          <w:sz w:val="24"/>
          <w:szCs w:val="24"/>
        </w:rPr>
        <w:t>аудиторской организации</w:t>
      </w:r>
      <w:r w:rsidR="0099209F" w:rsidRPr="004D0BBE">
        <w:rPr>
          <w:rFonts w:ascii="Times New Roman" w:hAnsi="Times New Roman"/>
          <w:b/>
          <w:sz w:val="24"/>
          <w:szCs w:val="24"/>
        </w:rPr>
        <w:t>:</w:t>
      </w:r>
      <w:r w:rsidR="000D6C31" w:rsidRPr="004D0BBE">
        <w:rPr>
          <w:rFonts w:eastAsia="Times New Roman"/>
          <w:b/>
          <w:bCs/>
          <w:i/>
          <w:iCs/>
        </w:rPr>
        <w:t xml:space="preserve"> </w:t>
      </w:r>
      <w:bookmarkStart w:id="145" w:name="_Hlk111744744"/>
      <w:r w:rsidR="00BB5427" w:rsidRPr="004D0BBE">
        <w:rPr>
          <w:rFonts w:ascii="Times New Roman" w:eastAsia="Times New Roman" w:hAnsi="Times New Roman"/>
          <w:bCs/>
          <w:iCs/>
          <w:sz w:val="24"/>
          <w:szCs w:val="24"/>
        </w:rPr>
        <w:t>АО «ДРТ» (ранее – АО «</w:t>
      </w:r>
      <w:proofErr w:type="spellStart"/>
      <w:r w:rsidR="00BB5427" w:rsidRPr="004D0BBE">
        <w:rPr>
          <w:rFonts w:ascii="Times New Roman" w:eastAsia="Times New Roman" w:hAnsi="Times New Roman"/>
          <w:bCs/>
          <w:iCs/>
          <w:sz w:val="24"/>
          <w:szCs w:val="24"/>
        </w:rPr>
        <w:t>Делойт</w:t>
      </w:r>
      <w:proofErr w:type="spellEnd"/>
      <w:r w:rsidR="00BB5427" w:rsidRPr="004D0BBE">
        <w:rPr>
          <w:rFonts w:ascii="Times New Roman" w:eastAsia="Times New Roman" w:hAnsi="Times New Roman"/>
          <w:bCs/>
          <w:iCs/>
          <w:sz w:val="24"/>
          <w:szCs w:val="24"/>
        </w:rPr>
        <w:t xml:space="preserve"> и Туш СНГ»)</w:t>
      </w:r>
      <w:bookmarkEnd w:id="145"/>
      <w:r w:rsidR="0099209F" w:rsidRPr="004D0BBE">
        <w:rPr>
          <w:rFonts w:ascii="Times New Roman" w:eastAsia="Times New Roman" w:hAnsi="Times New Roman"/>
          <w:bCs/>
          <w:iCs/>
          <w:sz w:val="24"/>
          <w:szCs w:val="24"/>
        </w:rPr>
        <w:t>;</w:t>
      </w:r>
      <w:r w:rsidR="0061507E" w:rsidRPr="004D0BBE">
        <w:rPr>
          <w:rFonts w:ascii="Times New Roman" w:hAnsi="Times New Roman"/>
          <w:b/>
          <w:sz w:val="24"/>
          <w:szCs w:val="24"/>
        </w:rPr>
        <w:t xml:space="preserve"> </w:t>
      </w:r>
    </w:p>
    <w:p w14:paraId="57942DBE" w14:textId="6B93EFCA" w:rsidR="0099209F" w:rsidRPr="004D0BBE" w:rsidRDefault="00DA56CA" w:rsidP="00315D47">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И</w:t>
      </w:r>
      <w:r w:rsidR="0061507E" w:rsidRPr="004D0BBE">
        <w:rPr>
          <w:rFonts w:ascii="Times New Roman" w:hAnsi="Times New Roman"/>
          <w:b/>
          <w:sz w:val="24"/>
          <w:szCs w:val="24"/>
        </w:rPr>
        <w:t>дентификационный номер налогоплательщика (ИНН)</w:t>
      </w:r>
      <w:r w:rsidR="007804A8" w:rsidRPr="004D0BBE">
        <w:t xml:space="preserve"> </w:t>
      </w:r>
      <w:r w:rsidR="007804A8" w:rsidRPr="004D0BBE">
        <w:rPr>
          <w:rFonts w:ascii="Times New Roman" w:hAnsi="Times New Roman"/>
          <w:b/>
          <w:sz w:val="24"/>
          <w:szCs w:val="24"/>
        </w:rPr>
        <w:t>аудиторской организации</w:t>
      </w:r>
      <w:r w:rsidR="0099209F" w:rsidRPr="004D0BBE">
        <w:rPr>
          <w:rFonts w:ascii="Times New Roman" w:hAnsi="Times New Roman"/>
          <w:b/>
          <w:sz w:val="24"/>
          <w:szCs w:val="24"/>
        </w:rPr>
        <w:t>:</w:t>
      </w:r>
      <w:r w:rsidR="000D6C31" w:rsidRPr="004D0BBE">
        <w:rPr>
          <w:rFonts w:eastAsia="Times New Roman"/>
          <w:b/>
          <w:bCs/>
          <w:i/>
          <w:iCs/>
        </w:rPr>
        <w:t xml:space="preserve"> </w:t>
      </w:r>
      <w:r w:rsidR="000D6C31" w:rsidRPr="004D0BBE">
        <w:rPr>
          <w:rFonts w:ascii="Times New Roman" w:eastAsia="Times New Roman" w:hAnsi="Times New Roman"/>
          <w:bCs/>
          <w:iCs/>
          <w:sz w:val="24"/>
          <w:szCs w:val="24"/>
        </w:rPr>
        <w:t>7703097990</w:t>
      </w:r>
      <w:r w:rsidR="0099209F" w:rsidRPr="004D0BBE">
        <w:rPr>
          <w:rFonts w:ascii="Times New Roman" w:eastAsia="Times New Roman" w:hAnsi="Times New Roman"/>
          <w:bCs/>
          <w:iCs/>
          <w:sz w:val="24"/>
          <w:szCs w:val="24"/>
        </w:rPr>
        <w:t>;</w:t>
      </w:r>
    </w:p>
    <w:p w14:paraId="3D837429" w14:textId="613DD7A8" w:rsidR="007804A8" w:rsidRPr="004D0BBE" w:rsidRDefault="00DA56CA" w:rsidP="00315D47">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О</w:t>
      </w:r>
      <w:r w:rsidR="0061507E" w:rsidRPr="004D0BBE">
        <w:rPr>
          <w:rFonts w:ascii="Times New Roman" w:hAnsi="Times New Roman"/>
          <w:b/>
          <w:sz w:val="24"/>
          <w:szCs w:val="24"/>
        </w:rPr>
        <w:t>сновной государственный регистрационный номер (ОГРН)</w:t>
      </w:r>
      <w:r w:rsidR="007804A8" w:rsidRPr="004D0BBE">
        <w:t xml:space="preserve"> </w:t>
      </w:r>
      <w:r w:rsidR="007804A8" w:rsidRPr="004D0BBE">
        <w:rPr>
          <w:rFonts w:ascii="Times New Roman" w:hAnsi="Times New Roman"/>
          <w:b/>
          <w:sz w:val="24"/>
          <w:szCs w:val="24"/>
        </w:rPr>
        <w:t>аудиторской организации:</w:t>
      </w:r>
      <w:r w:rsidR="000D6C31" w:rsidRPr="004D0BBE">
        <w:rPr>
          <w:rFonts w:eastAsia="Times New Roman"/>
          <w:b/>
          <w:bCs/>
          <w:i/>
          <w:iCs/>
        </w:rPr>
        <w:t xml:space="preserve"> </w:t>
      </w:r>
      <w:r w:rsidR="000D6C31" w:rsidRPr="004D0BBE">
        <w:rPr>
          <w:rFonts w:ascii="Times New Roman" w:eastAsia="Times New Roman" w:hAnsi="Times New Roman"/>
          <w:bCs/>
          <w:iCs/>
          <w:sz w:val="24"/>
          <w:szCs w:val="24"/>
        </w:rPr>
        <w:t>1027700425444</w:t>
      </w:r>
      <w:r w:rsidR="007804A8" w:rsidRPr="004D0BBE">
        <w:rPr>
          <w:rFonts w:ascii="Times New Roman" w:eastAsia="Times New Roman" w:hAnsi="Times New Roman"/>
          <w:bCs/>
          <w:iCs/>
          <w:sz w:val="24"/>
          <w:szCs w:val="24"/>
        </w:rPr>
        <w:t>;</w:t>
      </w:r>
      <w:r w:rsidR="0061507E" w:rsidRPr="004D0BBE">
        <w:rPr>
          <w:rFonts w:ascii="Times New Roman" w:hAnsi="Times New Roman"/>
          <w:b/>
          <w:sz w:val="24"/>
          <w:szCs w:val="24"/>
        </w:rPr>
        <w:t xml:space="preserve"> </w:t>
      </w:r>
      <w:r w:rsidR="007804A8" w:rsidRPr="004D0BBE">
        <w:rPr>
          <w:rFonts w:ascii="Times New Roman" w:hAnsi="Times New Roman"/>
          <w:b/>
          <w:sz w:val="24"/>
          <w:szCs w:val="24"/>
        </w:rPr>
        <w:t xml:space="preserve"> </w:t>
      </w:r>
    </w:p>
    <w:p w14:paraId="2AA48CC6" w14:textId="7DD1A67A" w:rsidR="0061507E" w:rsidRPr="004D0BBE" w:rsidRDefault="00DA56CA" w:rsidP="00315D47">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b/>
          <w:sz w:val="24"/>
          <w:szCs w:val="24"/>
        </w:rPr>
        <w:t>М</w:t>
      </w:r>
      <w:r w:rsidR="0061507E" w:rsidRPr="004D0BBE">
        <w:rPr>
          <w:rFonts w:ascii="Times New Roman" w:hAnsi="Times New Roman"/>
          <w:b/>
          <w:sz w:val="24"/>
          <w:szCs w:val="24"/>
        </w:rPr>
        <w:t>есто нахождения аудиторской организации</w:t>
      </w:r>
      <w:r w:rsidR="0099209F" w:rsidRPr="004D0BBE">
        <w:rPr>
          <w:rFonts w:ascii="Times New Roman" w:hAnsi="Times New Roman"/>
          <w:b/>
          <w:sz w:val="24"/>
          <w:szCs w:val="24"/>
        </w:rPr>
        <w:t>:</w:t>
      </w:r>
      <w:r w:rsidR="000D6C31" w:rsidRPr="004D0BBE">
        <w:rPr>
          <w:rFonts w:eastAsia="Times New Roman"/>
          <w:b/>
          <w:bCs/>
          <w:i/>
          <w:iCs/>
        </w:rPr>
        <w:t xml:space="preserve"> </w:t>
      </w:r>
      <w:r w:rsidR="000D6C31" w:rsidRPr="004D0BBE">
        <w:rPr>
          <w:rFonts w:ascii="Times New Roman" w:eastAsia="Times New Roman" w:hAnsi="Times New Roman"/>
          <w:bCs/>
          <w:iCs/>
          <w:sz w:val="24"/>
          <w:szCs w:val="24"/>
        </w:rPr>
        <w:t>Российская Федерация, город Москва</w:t>
      </w:r>
      <w:r w:rsidR="0061507E" w:rsidRPr="004D0BBE">
        <w:rPr>
          <w:rFonts w:ascii="Times New Roman" w:eastAsia="Times New Roman" w:hAnsi="Times New Roman"/>
          <w:bCs/>
          <w:iCs/>
          <w:sz w:val="24"/>
          <w:szCs w:val="24"/>
        </w:rPr>
        <w:t>;</w:t>
      </w:r>
    </w:p>
    <w:p w14:paraId="485B9A19" w14:textId="3F212388" w:rsidR="000D5645" w:rsidRPr="004D0BBE" w:rsidRDefault="00DA56CA" w:rsidP="00315D47">
      <w:pPr>
        <w:widowControl w:val="0"/>
        <w:autoSpaceDE w:val="0"/>
        <w:autoSpaceDN w:val="0"/>
        <w:adjustRightInd w:val="0"/>
        <w:spacing w:before="240" w:after="0" w:line="240" w:lineRule="auto"/>
        <w:jc w:val="both"/>
        <w:rPr>
          <w:rFonts w:ascii="Times New Roman" w:hAnsi="Times New Roman"/>
          <w:b/>
          <w:sz w:val="24"/>
          <w:szCs w:val="24"/>
        </w:rPr>
      </w:pPr>
      <w:proofErr w:type="spellStart"/>
      <w:r w:rsidRPr="004D0BBE">
        <w:rPr>
          <w:rFonts w:ascii="Times New Roman" w:hAnsi="Times New Roman"/>
          <w:b/>
          <w:sz w:val="24"/>
          <w:szCs w:val="24"/>
        </w:rPr>
        <w:t>О</w:t>
      </w:r>
      <w:r w:rsidR="0061507E" w:rsidRPr="004D0BBE">
        <w:rPr>
          <w:rFonts w:ascii="Times New Roman" w:hAnsi="Times New Roman"/>
          <w:b/>
          <w:sz w:val="24"/>
          <w:szCs w:val="24"/>
        </w:rPr>
        <w:t>тчетный</w:t>
      </w:r>
      <w:proofErr w:type="spellEnd"/>
      <w:r w:rsidR="0061507E" w:rsidRPr="004D0BBE">
        <w:rPr>
          <w:rFonts w:ascii="Times New Roman" w:hAnsi="Times New Roman"/>
          <w:b/>
          <w:sz w:val="24"/>
          <w:szCs w:val="24"/>
        </w:rPr>
        <w:t xml:space="preserve"> год и (или) иной </w:t>
      </w:r>
      <w:proofErr w:type="spellStart"/>
      <w:r w:rsidR="0061507E" w:rsidRPr="004D0BBE">
        <w:rPr>
          <w:rFonts w:ascii="Times New Roman" w:hAnsi="Times New Roman"/>
          <w:b/>
          <w:sz w:val="24"/>
          <w:szCs w:val="24"/>
        </w:rPr>
        <w:t>отчетный</w:t>
      </w:r>
      <w:proofErr w:type="spellEnd"/>
      <w:r w:rsidR="0061507E" w:rsidRPr="004D0BBE">
        <w:rPr>
          <w:rFonts w:ascii="Times New Roman" w:hAnsi="Times New Roman"/>
          <w:b/>
          <w:sz w:val="24"/>
          <w:szCs w:val="24"/>
        </w:rPr>
        <w:t xml:space="preserve"> период из числа последних </w:t>
      </w:r>
      <w:proofErr w:type="spellStart"/>
      <w:r w:rsidR="0061507E" w:rsidRPr="004D0BBE">
        <w:rPr>
          <w:rFonts w:ascii="Times New Roman" w:hAnsi="Times New Roman"/>
          <w:b/>
          <w:sz w:val="24"/>
          <w:szCs w:val="24"/>
        </w:rPr>
        <w:t>трех</w:t>
      </w:r>
      <w:proofErr w:type="spellEnd"/>
      <w:r w:rsidR="0061507E" w:rsidRPr="004D0BBE">
        <w:rPr>
          <w:rFonts w:ascii="Times New Roman" w:hAnsi="Times New Roman"/>
          <w:b/>
          <w:sz w:val="24"/>
          <w:szCs w:val="24"/>
        </w:rPr>
        <w:t xml:space="preserve"> </w:t>
      </w:r>
      <w:proofErr w:type="spellStart"/>
      <w:r w:rsidR="0061507E" w:rsidRPr="004D0BBE">
        <w:rPr>
          <w:rFonts w:ascii="Times New Roman" w:hAnsi="Times New Roman"/>
          <w:b/>
          <w:sz w:val="24"/>
          <w:szCs w:val="24"/>
        </w:rPr>
        <w:t>завершенных</w:t>
      </w:r>
      <w:proofErr w:type="spellEnd"/>
      <w:r w:rsidR="0061507E" w:rsidRPr="004D0BBE">
        <w:rPr>
          <w:rFonts w:ascii="Times New Roman" w:hAnsi="Times New Roman"/>
          <w:b/>
          <w:sz w:val="24"/>
          <w:szCs w:val="24"/>
        </w:rPr>
        <w:t xml:space="preserve"> </w:t>
      </w:r>
      <w:proofErr w:type="spellStart"/>
      <w:r w:rsidR="0061507E" w:rsidRPr="004D0BBE">
        <w:rPr>
          <w:rFonts w:ascii="Times New Roman" w:hAnsi="Times New Roman"/>
          <w:b/>
          <w:sz w:val="24"/>
          <w:szCs w:val="24"/>
        </w:rPr>
        <w:t>отчетных</w:t>
      </w:r>
      <w:proofErr w:type="spellEnd"/>
      <w:r w:rsidR="0061507E" w:rsidRPr="004D0BBE">
        <w:rPr>
          <w:rFonts w:ascii="Times New Roman" w:hAnsi="Times New Roman"/>
          <w:b/>
          <w:sz w:val="24"/>
          <w:szCs w:val="24"/>
        </w:rPr>
        <w:t xml:space="preserve"> лет и текущего года, за который аудитором проводилась (будет проводиться) проверка </w:t>
      </w:r>
      <w:proofErr w:type="spellStart"/>
      <w:r w:rsidR="0061507E" w:rsidRPr="004D0BBE">
        <w:rPr>
          <w:rFonts w:ascii="Times New Roman" w:hAnsi="Times New Roman"/>
          <w:b/>
          <w:sz w:val="24"/>
          <w:szCs w:val="24"/>
        </w:rPr>
        <w:t>отчетности</w:t>
      </w:r>
      <w:proofErr w:type="spellEnd"/>
      <w:r w:rsidR="0061507E" w:rsidRPr="004D0BBE">
        <w:rPr>
          <w:rFonts w:ascii="Times New Roman" w:hAnsi="Times New Roman"/>
          <w:b/>
          <w:sz w:val="24"/>
          <w:szCs w:val="24"/>
        </w:rPr>
        <w:t xml:space="preserve"> эмитента</w:t>
      </w:r>
      <w:r w:rsidR="00E73541" w:rsidRPr="004D0BBE">
        <w:rPr>
          <w:rFonts w:ascii="Times New Roman" w:hAnsi="Times New Roman"/>
          <w:b/>
          <w:sz w:val="24"/>
          <w:szCs w:val="24"/>
        </w:rPr>
        <w:t>:</w:t>
      </w:r>
    </w:p>
    <w:p w14:paraId="755CEEF2" w14:textId="77777777" w:rsidR="004F203F" w:rsidRPr="004D0BBE" w:rsidRDefault="004F203F" w:rsidP="004F203F">
      <w:pPr>
        <w:widowControl w:val="0"/>
        <w:autoSpaceDE w:val="0"/>
        <w:autoSpaceDN w:val="0"/>
        <w:adjustRightInd w:val="0"/>
        <w:spacing w:after="0" w:line="240" w:lineRule="auto"/>
        <w:ind w:firstLine="540"/>
        <w:jc w:val="both"/>
        <w:rPr>
          <w:rFonts w:ascii="Times New Roman" w:hAnsi="Times New Roman"/>
          <w:b/>
          <w:sz w:val="24"/>
          <w:szCs w:val="24"/>
        </w:rPr>
      </w:pPr>
    </w:p>
    <w:tbl>
      <w:tblPr>
        <w:tblW w:w="9711" w:type="dxa"/>
        <w:tblLayout w:type="fixed"/>
        <w:tblCellMar>
          <w:left w:w="72" w:type="dxa"/>
          <w:right w:w="72" w:type="dxa"/>
        </w:tblCellMar>
        <w:tblLook w:val="0000" w:firstRow="0" w:lastRow="0" w:firstColumn="0" w:lastColumn="0" w:noHBand="0" w:noVBand="0"/>
      </w:tblPr>
      <w:tblGrid>
        <w:gridCol w:w="4750"/>
        <w:gridCol w:w="4961"/>
      </w:tblGrid>
      <w:tr w:rsidR="00B81C4D" w:rsidRPr="004D0BBE" w14:paraId="26736DA8" w14:textId="77777777" w:rsidTr="007D55AC">
        <w:tc>
          <w:tcPr>
            <w:tcW w:w="4750" w:type="dxa"/>
            <w:tcBorders>
              <w:top w:val="double" w:sz="6" w:space="0" w:color="auto"/>
              <w:left w:val="double" w:sz="6" w:space="0" w:color="auto"/>
              <w:bottom w:val="single" w:sz="6" w:space="0" w:color="auto"/>
              <w:right w:val="single" w:sz="6" w:space="0" w:color="auto"/>
            </w:tcBorders>
          </w:tcPr>
          <w:p w14:paraId="28F581D0" w14:textId="77777777" w:rsidR="00B81C4D" w:rsidRPr="004D0BBE" w:rsidRDefault="00B81C4D" w:rsidP="00B81C4D">
            <w:pPr>
              <w:widowControl w:val="0"/>
              <w:autoSpaceDE w:val="0"/>
              <w:autoSpaceDN w:val="0"/>
              <w:adjustRightInd w:val="0"/>
              <w:spacing w:before="20" w:after="40" w:line="240" w:lineRule="auto"/>
              <w:jc w:val="center"/>
              <w:rPr>
                <w:rFonts w:ascii="Times New Roman" w:eastAsia="Times New Roman" w:hAnsi="Times New Roman"/>
                <w:b/>
                <w:sz w:val="24"/>
                <w:szCs w:val="24"/>
              </w:rPr>
            </w:pPr>
            <w:proofErr w:type="spellStart"/>
            <w:r w:rsidRPr="004D0BBE">
              <w:rPr>
                <w:rFonts w:ascii="Times New Roman" w:eastAsia="Times New Roman" w:hAnsi="Times New Roman"/>
                <w:b/>
                <w:sz w:val="24"/>
                <w:szCs w:val="24"/>
              </w:rPr>
              <w:t>Отчетный</w:t>
            </w:r>
            <w:proofErr w:type="spellEnd"/>
            <w:r w:rsidRPr="004D0BBE">
              <w:rPr>
                <w:rFonts w:ascii="Times New Roman" w:eastAsia="Times New Roman" w:hAnsi="Times New Roman"/>
                <w:b/>
                <w:sz w:val="24"/>
                <w:szCs w:val="24"/>
              </w:rPr>
              <w:t xml:space="preserve"> год и (или) иной </w:t>
            </w:r>
            <w:proofErr w:type="spellStart"/>
            <w:r w:rsidRPr="004D0BBE">
              <w:rPr>
                <w:rFonts w:ascii="Times New Roman" w:eastAsia="Times New Roman" w:hAnsi="Times New Roman"/>
                <w:b/>
                <w:sz w:val="24"/>
                <w:szCs w:val="24"/>
              </w:rPr>
              <w:t>отчетный</w:t>
            </w:r>
            <w:proofErr w:type="spellEnd"/>
            <w:r w:rsidRPr="004D0BBE">
              <w:rPr>
                <w:rFonts w:ascii="Times New Roman" w:eastAsia="Times New Roman" w:hAnsi="Times New Roman"/>
                <w:b/>
                <w:sz w:val="24"/>
                <w:szCs w:val="24"/>
              </w:rPr>
              <w:t xml:space="preserve"> период из числа последних </w:t>
            </w:r>
            <w:proofErr w:type="spellStart"/>
            <w:r w:rsidRPr="004D0BBE">
              <w:rPr>
                <w:rFonts w:ascii="Times New Roman" w:eastAsia="Times New Roman" w:hAnsi="Times New Roman"/>
                <w:b/>
                <w:sz w:val="24"/>
                <w:szCs w:val="24"/>
              </w:rPr>
              <w:t>трех</w:t>
            </w:r>
            <w:proofErr w:type="spellEnd"/>
            <w:r w:rsidRPr="004D0BBE">
              <w:rPr>
                <w:rFonts w:ascii="Times New Roman" w:eastAsia="Times New Roman" w:hAnsi="Times New Roman"/>
                <w:b/>
                <w:sz w:val="24"/>
                <w:szCs w:val="24"/>
              </w:rPr>
              <w:t xml:space="preserve"> </w:t>
            </w:r>
            <w:proofErr w:type="spellStart"/>
            <w:r w:rsidRPr="004D0BBE">
              <w:rPr>
                <w:rFonts w:ascii="Times New Roman" w:eastAsia="Times New Roman" w:hAnsi="Times New Roman"/>
                <w:b/>
                <w:sz w:val="24"/>
                <w:szCs w:val="24"/>
              </w:rPr>
              <w:t>завершенных</w:t>
            </w:r>
            <w:proofErr w:type="spellEnd"/>
            <w:r w:rsidRPr="004D0BBE">
              <w:rPr>
                <w:rFonts w:ascii="Times New Roman" w:eastAsia="Times New Roman" w:hAnsi="Times New Roman"/>
                <w:b/>
                <w:sz w:val="24"/>
                <w:szCs w:val="24"/>
              </w:rPr>
              <w:t xml:space="preserve"> </w:t>
            </w:r>
            <w:proofErr w:type="spellStart"/>
            <w:r w:rsidRPr="004D0BBE">
              <w:rPr>
                <w:rFonts w:ascii="Times New Roman" w:eastAsia="Times New Roman" w:hAnsi="Times New Roman"/>
                <w:b/>
                <w:sz w:val="24"/>
                <w:szCs w:val="24"/>
              </w:rPr>
              <w:t>отчетных</w:t>
            </w:r>
            <w:proofErr w:type="spellEnd"/>
            <w:r w:rsidRPr="004D0BBE">
              <w:rPr>
                <w:rFonts w:ascii="Times New Roman" w:eastAsia="Times New Roman" w:hAnsi="Times New Roman"/>
                <w:b/>
                <w:sz w:val="24"/>
                <w:szCs w:val="24"/>
              </w:rPr>
              <w:t xml:space="preserve"> лет и текущего года, за который аудитором проводилась (будет проводиться) проверка </w:t>
            </w:r>
            <w:proofErr w:type="spellStart"/>
            <w:r w:rsidRPr="004D0BBE">
              <w:rPr>
                <w:rFonts w:ascii="Times New Roman" w:eastAsia="Times New Roman" w:hAnsi="Times New Roman"/>
                <w:b/>
                <w:sz w:val="24"/>
                <w:szCs w:val="24"/>
              </w:rPr>
              <w:t>отчетности</w:t>
            </w:r>
            <w:proofErr w:type="spellEnd"/>
            <w:r w:rsidRPr="004D0BBE">
              <w:rPr>
                <w:rFonts w:ascii="Times New Roman" w:eastAsia="Times New Roman" w:hAnsi="Times New Roman"/>
                <w:b/>
                <w:sz w:val="24"/>
                <w:szCs w:val="24"/>
              </w:rPr>
              <w:t xml:space="preserve"> эмитента</w:t>
            </w:r>
          </w:p>
        </w:tc>
        <w:tc>
          <w:tcPr>
            <w:tcW w:w="4961" w:type="dxa"/>
            <w:tcBorders>
              <w:top w:val="double" w:sz="6" w:space="0" w:color="auto"/>
              <w:left w:val="single" w:sz="6" w:space="0" w:color="auto"/>
              <w:bottom w:val="single" w:sz="6" w:space="0" w:color="auto"/>
              <w:right w:val="double" w:sz="6" w:space="0" w:color="auto"/>
            </w:tcBorders>
          </w:tcPr>
          <w:p w14:paraId="6D81C51A" w14:textId="77777777" w:rsidR="00B81C4D" w:rsidRPr="004D0BBE" w:rsidRDefault="00B81C4D" w:rsidP="00B81C4D">
            <w:pPr>
              <w:widowControl w:val="0"/>
              <w:autoSpaceDE w:val="0"/>
              <w:autoSpaceDN w:val="0"/>
              <w:adjustRightInd w:val="0"/>
              <w:spacing w:before="20" w:after="40" w:line="240" w:lineRule="auto"/>
              <w:jc w:val="center"/>
              <w:rPr>
                <w:rFonts w:ascii="Times New Roman" w:eastAsia="Times New Roman" w:hAnsi="Times New Roman"/>
                <w:b/>
                <w:sz w:val="24"/>
                <w:szCs w:val="24"/>
              </w:rPr>
            </w:pPr>
            <w:r w:rsidRPr="004D0BBE">
              <w:rPr>
                <w:rFonts w:ascii="Times New Roman" w:eastAsia="Times New Roman" w:hAnsi="Times New Roman"/>
                <w:b/>
                <w:sz w:val="24"/>
                <w:szCs w:val="24"/>
              </w:rPr>
              <w:t xml:space="preserve">Вид </w:t>
            </w:r>
            <w:proofErr w:type="spellStart"/>
            <w:r w:rsidRPr="004D0BBE">
              <w:rPr>
                <w:rFonts w:ascii="Times New Roman" w:eastAsia="Times New Roman" w:hAnsi="Times New Roman"/>
                <w:b/>
                <w:sz w:val="24"/>
                <w:szCs w:val="24"/>
              </w:rPr>
              <w:t>отчетности</w:t>
            </w:r>
            <w:proofErr w:type="spellEnd"/>
            <w:r w:rsidRPr="004D0BBE">
              <w:rPr>
                <w:rFonts w:ascii="Times New Roman" w:eastAsia="Times New Roman" w:hAnsi="Times New Roman"/>
                <w:b/>
                <w:sz w:val="24"/>
                <w:szCs w:val="24"/>
              </w:rPr>
              <w:t xml:space="preserve"> эмитента, в отношении которой аудитором проводилась (будет проводиться) проверка (бухгалтерская (финансовая) </w:t>
            </w:r>
            <w:proofErr w:type="spellStart"/>
            <w:r w:rsidRPr="004D0BBE">
              <w:rPr>
                <w:rFonts w:ascii="Times New Roman" w:eastAsia="Times New Roman" w:hAnsi="Times New Roman"/>
                <w:b/>
                <w:sz w:val="24"/>
                <w:szCs w:val="24"/>
              </w:rPr>
              <w:t>отчетность</w:t>
            </w:r>
            <w:proofErr w:type="spellEnd"/>
            <w:r w:rsidRPr="004D0BBE">
              <w:rPr>
                <w:rFonts w:ascii="Times New Roman" w:eastAsia="Times New Roman" w:hAnsi="Times New Roman"/>
                <w:b/>
                <w:sz w:val="24"/>
                <w:szCs w:val="24"/>
              </w:rPr>
              <w:t xml:space="preserve">; консолидированная финансовая </w:t>
            </w:r>
            <w:proofErr w:type="spellStart"/>
            <w:r w:rsidRPr="004D0BBE">
              <w:rPr>
                <w:rFonts w:ascii="Times New Roman" w:eastAsia="Times New Roman" w:hAnsi="Times New Roman"/>
                <w:b/>
                <w:sz w:val="24"/>
                <w:szCs w:val="24"/>
              </w:rPr>
              <w:t>отчетность</w:t>
            </w:r>
            <w:proofErr w:type="spellEnd"/>
            <w:r w:rsidRPr="004D0BBE">
              <w:rPr>
                <w:rFonts w:ascii="Times New Roman" w:eastAsia="Times New Roman" w:hAnsi="Times New Roman"/>
                <w:b/>
                <w:sz w:val="24"/>
                <w:szCs w:val="24"/>
              </w:rPr>
              <w:t xml:space="preserve"> или финансовая </w:t>
            </w:r>
            <w:proofErr w:type="spellStart"/>
            <w:r w:rsidRPr="004D0BBE">
              <w:rPr>
                <w:rFonts w:ascii="Times New Roman" w:eastAsia="Times New Roman" w:hAnsi="Times New Roman"/>
                <w:b/>
                <w:sz w:val="24"/>
                <w:szCs w:val="24"/>
              </w:rPr>
              <w:t>отчетность</w:t>
            </w:r>
            <w:proofErr w:type="spellEnd"/>
            <w:r w:rsidRPr="004D0BBE">
              <w:rPr>
                <w:rFonts w:ascii="Times New Roman" w:eastAsia="Times New Roman" w:hAnsi="Times New Roman"/>
                <w:b/>
                <w:sz w:val="24"/>
                <w:szCs w:val="24"/>
              </w:rPr>
              <w:t>)</w:t>
            </w:r>
          </w:p>
        </w:tc>
      </w:tr>
      <w:tr w:rsidR="00B81C4D" w:rsidRPr="004D0BBE" w14:paraId="40730E67" w14:textId="77777777" w:rsidTr="007D55AC">
        <w:tc>
          <w:tcPr>
            <w:tcW w:w="4750" w:type="dxa"/>
            <w:tcBorders>
              <w:top w:val="single" w:sz="6" w:space="0" w:color="auto"/>
              <w:left w:val="double" w:sz="6" w:space="0" w:color="auto"/>
              <w:bottom w:val="single" w:sz="6" w:space="0" w:color="auto"/>
              <w:right w:val="single" w:sz="6" w:space="0" w:color="auto"/>
            </w:tcBorders>
          </w:tcPr>
          <w:p w14:paraId="35429F92" w14:textId="77777777" w:rsidR="00B81C4D" w:rsidRPr="004D0BBE"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4D0BBE">
              <w:rPr>
                <w:rFonts w:ascii="Times New Roman" w:eastAsia="Times New Roman" w:hAnsi="Times New Roman"/>
                <w:bCs/>
                <w:iCs/>
                <w:sz w:val="24"/>
                <w:szCs w:val="24"/>
              </w:rPr>
              <w:t>6 месяцев 2020</w:t>
            </w:r>
          </w:p>
        </w:tc>
        <w:tc>
          <w:tcPr>
            <w:tcW w:w="4961" w:type="dxa"/>
            <w:tcBorders>
              <w:top w:val="single" w:sz="6" w:space="0" w:color="auto"/>
              <w:left w:val="single" w:sz="6" w:space="0" w:color="auto"/>
              <w:bottom w:val="single" w:sz="6" w:space="0" w:color="auto"/>
              <w:right w:val="double" w:sz="6" w:space="0" w:color="auto"/>
            </w:tcBorders>
          </w:tcPr>
          <w:p w14:paraId="57F08033" w14:textId="77777777" w:rsidR="00B81C4D" w:rsidRPr="004D0BBE"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4D0BBE">
              <w:rPr>
                <w:rFonts w:ascii="Times New Roman" w:eastAsia="Times New Roman" w:hAnsi="Times New Roman"/>
                <w:bCs/>
                <w:iCs/>
                <w:sz w:val="24"/>
                <w:szCs w:val="24"/>
              </w:rPr>
              <w:t xml:space="preserve">консолидированная финансовая </w:t>
            </w:r>
            <w:proofErr w:type="spellStart"/>
            <w:r w:rsidRPr="004D0BBE">
              <w:rPr>
                <w:rFonts w:ascii="Times New Roman" w:eastAsia="Times New Roman" w:hAnsi="Times New Roman"/>
                <w:bCs/>
                <w:iCs/>
                <w:sz w:val="24"/>
                <w:szCs w:val="24"/>
              </w:rPr>
              <w:t>отчетность</w:t>
            </w:r>
            <w:proofErr w:type="spellEnd"/>
          </w:p>
        </w:tc>
      </w:tr>
      <w:tr w:rsidR="00B81C4D" w:rsidRPr="004D0BBE" w14:paraId="406AAED4" w14:textId="77777777" w:rsidTr="007D55AC">
        <w:tc>
          <w:tcPr>
            <w:tcW w:w="4750" w:type="dxa"/>
            <w:tcBorders>
              <w:top w:val="single" w:sz="6" w:space="0" w:color="auto"/>
              <w:left w:val="double" w:sz="6" w:space="0" w:color="auto"/>
              <w:bottom w:val="single" w:sz="6" w:space="0" w:color="auto"/>
              <w:right w:val="single" w:sz="6" w:space="0" w:color="auto"/>
            </w:tcBorders>
          </w:tcPr>
          <w:p w14:paraId="18FC5226" w14:textId="77777777" w:rsidR="00B81C4D" w:rsidRPr="004D0BBE"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4D0BBE">
              <w:rPr>
                <w:rFonts w:ascii="Times New Roman" w:eastAsia="Times New Roman" w:hAnsi="Times New Roman"/>
                <w:bCs/>
                <w:iCs/>
                <w:sz w:val="24"/>
                <w:szCs w:val="24"/>
              </w:rPr>
              <w:t>2020</w:t>
            </w:r>
          </w:p>
        </w:tc>
        <w:tc>
          <w:tcPr>
            <w:tcW w:w="4961" w:type="dxa"/>
            <w:tcBorders>
              <w:top w:val="single" w:sz="6" w:space="0" w:color="auto"/>
              <w:left w:val="single" w:sz="6" w:space="0" w:color="auto"/>
              <w:bottom w:val="single" w:sz="6" w:space="0" w:color="auto"/>
              <w:right w:val="double" w:sz="6" w:space="0" w:color="auto"/>
            </w:tcBorders>
          </w:tcPr>
          <w:p w14:paraId="22E82F48" w14:textId="77777777" w:rsidR="00B81C4D" w:rsidRPr="004D0BBE"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4D0BBE">
              <w:rPr>
                <w:rFonts w:ascii="Times New Roman" w:eastAsia="Times New Roman" w:hAnsi="Times New Roman"/>
                <w:bCs/>
                <w:iCs/>
                <w:sz w:val="24"/>
                <w:szCs w:val="24"/>
              </w:rPr>
              <w:t xml:space="preserve">бухгалтерская (финансовая) </w:t>
            </w:r>
            <w:proofErr w:type="spellStart"/>
            <w:r w:rsidRPr="004D0BBE">
              <w:rPr>
                <w:rFonts w:ascii="Times New Roman" w:eastAsia="Times New Roman" w:hAnsi="Times New Roman"/>
                <w:bCs/>
                <w:iCs/>
                <w:sz w:val="24"/>
                <w:szCs w:val="24"/>
              </w:rPr>
              <w:t>отчетность</w:t>
            </w:r>
            <w:proofErr w:type="spellEnd"/>
            <w:r w:rsidRPr="004D0BBE">
              <w:rPr>
                <w:rFonts w:ascii="Times New Roman" w:eastAsia="Times New Roman" w:hAnsi="Times New Roman"/>
                <w:bCs/>
                <w:iCs/>
                <w:sz w:val="24"/>
                <w:szCs w:val="24"/>
              </w:rPr>
              <w:t xml:space="preserve">, консолидированная финансовая </w:t>
            </w:r>
            <w:proofErr w:type="spellStart"/>
            <w:r w:rsidRPr="004D0BBE">
              <w:rPr>
                <w:rFonts w:ascii="Times New Roman" w:eastAsia="Times New Roman" w:hAnsi="Times New Roman"/>
                <w:bCs/>
                <w:iCs/>
                <w:sz w:val="24"/>
                <w:szCs w:val="24"/>
              </w:rPr>
              <w:t>отчетность</w:t>
            </w:r>
            <w:proofErr w:type="spellEnd"/>
          </w:p>
        </w:tc>
      </w:tr>
      <w:tr w:rsidR="00B81C4D" w:rsidRPr="004D0BBE" w14:paraId="57E8E07A" w14:textId="77777777" w:rsidTr="007D55AC">
        <w:tc>
          <w:tcPr>
            <w:tcW w:w="4750" w:type="dxa"/>
            <w:tcBorders>
              <w:top w:val="single" w:sz="6" w:space="0" w:color="auto"/>
              <w:left w:val="double" w:sz="6" w:space="0" w:color="auto"/>
              <w:bottom w:val="single" w:sz="6" w:space="0" w:color="auto"/>
              <w:right w:val="single" w:sz="6" w:space="0" w:color="auto"/>
            </w:tcBorders>
          </w:tcPr>
          <w:p w14:paraId="57C1D467" w14:textId="77777777" w:rsidR="00B81C4D" w:rsidRPr="004D0BBE"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4D0BBE">
              <w:rPr>
                <w:rFonts w:ascii="Times New Roman" w:eastAsia="Times New Roman" w:hAnsi="Times New Roman"/>
                <w:bCs/>
                <w:iCs/>
                <w:sz w:val="24"/>
                <w:szCs w:val="24"/>
              </w:rPr>
              <w:t>6 месяцев 2021</w:t>
            </w:r>
          </w:p>
        </w:tc>
        <w:tc>
          <w:tcPr>
            <w:tcW w:w="4961" w:type="dxa"/>
            <w:tcBorders>
              <w:top w:val="single" w:sz="6" w:space="0" w:color="auto"/>
              <w:left w:val="single" w:sz="6" w:space="0" w:color="auto"/>
              <w:bottom w:val="single" w:sz="6" w:space="0" w:color="auto"/>
              <w:right w:val="double" w:sz="6" w:space="0" w:color="auto"/>
            </w:tcBorders>
          </w:tcPr>
          <w:p w14:paraId="41FE6802" w14:textId="77777777" w:rsidR="00B81C4D" w:rsidRPr="004D0BBE"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4D0BBE">
              <w:rPr>
                <w:rFonts w:ascii="Times New Roman" w:eastAsia="Times New Roman" w:hAnsi="Times New Roman"/>
                <w:bCs/>
                <w:iCs/>
                <w:sz w:val="24"/>
                <w:szCs w:val="24"/>
              </w:rPr>
              <w:t xml:space="preserve">консолидированная финансовая </w:t>
            </w:r>
            <w:proofErr w:type="spellStart"/>
            <w:r w:rsidRPr="004D0BBE">
              <w:rPr>
                <w:rFonts w:ascii="Times New Roman" w:eastAsia="Times New Roman" w:hAnsi="Times New Roman"/>
                <w:bCs/>
                <w:iCs/>
                <w:sz w:val="24"/>
                <w:szCs w:val="24"/>
              </w:rPr>
              <w:t>отчетность</w:t>
            </w:r>
            <w:proofErr w:type="spellEnd"/>
          </w:p>
        </w:tc>
      </w:tr>
      <w:tr w:rsidR="00B81C4D" w:rsidRPr="004D0BBE" w14:paraId="09934651" w14:textId="77777777" w:rsidTr="009C26E4">
        <w:tc>
          <w:tcPr>
            <w:tcW w:w="4750" w:type="dxa"/>
            <w:tcBorders>
              <w:top w:val="single" w:sz="6" w:space="0" w:color="auto"/>
              <w:left w:val="double" w:sz="6" w:space="0" w:color="auto"/>
              <w:bottom w:val="single" w:sz="6" w:space="0" w:color="auto"/>
              <w:right w:val="single" w:sz="6" w:space="0" w:color="auto"/>
            </w:tcBorders>
          </w:tcPr>
          <w:p w14:paraId="1BF89AAA" w14:textId="77777777" w:rsidR="00B81C4D" w:rsidRPr="004D0BBE"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4D0BBE">
              <w:rPr>
                <w:rFonts w:ascii="Times New Roman" w:eastAsia="Times New Roman" w:hAnsi="Times New Roman"/>
                <w:bCs/>
                <w:iCs/>
                <w:sz w:val="24"/>
                <w:szCs w:val="24"/>
              </w:rPr>
              <w:t>2021</w:t>
            </w:r>
          </w:p>
        </w:tc>
        <w:tc>
          <w:tcPr>
            <w:tcW w:w="4961" w:type="dxa"/>
            <w:tcBorders>
              <w:top w:val="single" w:sz="6" w:space="0" w:color="auto"/>
              <w:left w:val="single" w:sz="6" w:space="0" w:color="auto"/>
              <w:bottom w:val="single" w:sz="6" w:space="0" w:color="auto"/>
              <w:right w:val="double" w:sz="6" w:space="0" w:color="auto"/>
            </w:tcBorders>
          </w:tcPr>
          <w:p w14:paraId="2B522647" w14:textId="77777777" w:rsidR="00B81C4D" w:rsidRPr="004D0BBE"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4D0BBE">
              <w:rPr>
                <w:rFonts w:ascii="Times New Roman" w:eastAsia="Times New Roman" w:hAnsi="Times New Roman"/>
                <w:bCs/>
                <w:iCs/>
                <w:sz w:val="24"/>
                <w:szCs w:val="24"/>
              </w:rPr>
              <w:t xml:space="preserve">бухгалтерская (финансовая) </w:t>
            </w:r>
            <w:proofErr w:type="spellStart"/>
            <w:r w:rsidRPr="004D0BBE">
              <w:rPr>
                <w:rFonts w:ascii="Times New Roman" w:eastAsia="Times New Roman" w:hAnsi="Times New Roman"/>
                <w:bCs/>
                <w:iCs/>
                <w:sz w:val="24"/>
                <w:szCs w:val="24"/>
              </w:rPr>
              <w:t>отчетность</w:t>
            </w:r>
            <w:proofErr w:type="spellEnd"/>
            <w:r w:rsidRPr="004D0BBE">
              <w:rPr>
                <w:rFonts w:ascii="Times New Roman" w:eastAsia="Times New Roman" w:hAnsi="Times New Roman"/>
                <w:bCs/>
                <w:iCs/>
                <w:sz w:val="24"/>
                <w:szCs w:val="24"/>
              </w:rPr>
              <w:t xml:space="preserve">, консолидированная финансовая </w:t>
            </w:r>
            <w:proofErr w:type="spellStart"/>
            <w:r w:rsidRPr="004D0BBE">
              <w:rPr>
                <w:rFonts w:ascii="Times New Roman" w:eastAsia="Times New Roman" w:hAnsi="Times New Roman"/>
                <w:bCs/>
                <w:iCs/>
                <w:sz w:val="24"/>
                <w:szCs w:val="24"/>
              </w:rPr>
              <w:t>отчетность</w:t>
            </w:r>
            <w:proofErr w:type="spellEnd"/>
          </w:p>
        </w:tc>
      </w:tr>
      <w:tr w:rsidR="00BB5427" w:rsidRPr="004D0BBE" w14:paraId="74379F57" w14:textId="77777777" w:rsidTr="009C26E4">
        <w:tc>
          <w:tcPr>
            <w:tcW w:w="4750" w:type="dxa"/>
            <w:tcBorders>
              <w:top w:val="single" w:sz="6" w:space="0" w:color="auto"/>
              <w:left w:val="double" w:sz="6" w:space="0" w:color="auto"/>
              <w:bottom w:val="single" w:sz="6" w:space="0" w:color="auto"/>
              <w:right w:val="single" w:sz="6" w:space="0" w:color="auto"/>
            </w:tcBorders>
          </w:tcPr>
          <w:p w14:paraId="0F60420B" w14:textId="2D9BCF84" w:rsidR="00BB5427" w:rsidRPr="004D0BBE" w:rsidRDefault="00BB5427" w:rsidP="00BB5427">
            <w:pPr>
              <w:widowControl w:val="0"/>
              <w:autoSpaceDE w:val="0"/>
              <w:autoSpaceDN w:val="0"/>
              <w:adjustRightInd w:val="0"/>
              <w:spacing w:before="20" w:after="40" w:line="240" w:lineRule="auto"/>
              <w:rPr>
                <w:rFonts w:ascii="Times New Roman" w:eastAsia="Times New Roman" w:hAnsi="Times New Roman"/>
                <w:bCs/>
                <w:iCs/>
                <w:sz w:val="24"/>
                <w:szCs w:val="24"/>
              </w:rPr>
            </w:pPr>
            <w:r w:rsidRPr="004D0BBE">
              <w:rPr>
                <w:rFonts w:ascii="Times New Roman" w:eastAsia="Times New Roman" w:hAnsi="Times New Roman"/>
                <w:bCs/>
                <w:iCs/>
                <w:sz w:val="24"/>
                <w:szCs w:val="24"/>
              </w:rPr>
              <w:t>6 месяцев 2022</w:t>
            </w:r>
          </w:p>
        </w:tc>
        <w:tc>
          <w:tcPr>
            <w:tcW w:w="4961" w:type="dxa"/>
            <w:tcBorders>
              <w:top w:val="single" w:sz="6" w:space="0" w:color="auto"/>
              <w:left w:val="single" w:sz="6" w:space="0" w:color="auto"/>
              <w:bottom w:val="single" w:sz="6" w:space="0" w:color="auto"/>
              <w:right w:val="double" w:sz="6" w:space="0" w:color="auto"/>
            </w:tcBorders>
          </w:tcPr>
          <w:p w14:paraId="7AD26347" w14:textId="4D74BB2B" w:rsidR="00BB5427" w:rsidRPr="004D0BBE" w:rsidRDefault="00BB5427" w:rsidP="00BB5427">
            <w:pPr>
              <w:widowControl w:val="0"/>
              <w:autoSpaceDE w:val="0"/>
              <w:autoSpaceDN w:val="0"/>
              <w:adjustRightInd w:val="0"/>
              <w:spacing w:before="20" w:after="40" w:line="240" w:lineRule="auto"/>
              <w:rPr>
                <w:rFonts w:ascii="Times New Roman" w:eastAsia="Times New Roman" w:hAnsi="Times New Roman"/>
                <w:bCs/>
                <w:iCs/>
                <w:sz w:val="24"/>
                <w:szCs w:val="24"/>
              </w:rPr>
            </w:pPr>
            <w:r w:rsidRPr="004D0BBE">
              <w:rPr>
                <w:rFonts w:ascii="Times New Roman" w:eastAsia="Times New Roman" w:hAnsi="Times New Roman"/>
                <w:bCs/>
                <w:iCs/>
                <w:sz w:val="24"/>
                <w:szCs w:val="24"/>
              </w:rPr>
              <w:t xml:space="preserve">консолидированная финансовая </w:t>
            </w:r>
            <w:proofErr w:type="spellStart"/>
            <w:r w:rsidRPr="004D0BBE">
              <w:rPr>
                <w:rFonts w:ascii="Times New Roman" w:eastAsia="Times New Roman" w:hAnsi="Times New Roman"/>
                <w:bCs/>
                <w:iCs/>
                <w:sz w:val="24"/>
                <w:szCs w:val="24"/>
              </w:rPr>
              <w:t>отчетность</w:t>
            </w:r>
            <w:proofErr w:type="spellEnd"/>
          </w:p>
        </w:tc>
      </w:tr>
      <w:tr w:rsidR="00BB5427" w:rsidRPr="004D0BBE" w14:paraId="5414074C" w14:textId="77777777" w:rsidTr="007D55AC">
        <w:tc>
          <w:tcPr>
            <w:tcW w:w="4750" w:type="dxa"/>
            <w:tcBorders>
              <w:top w:val="single" w:sz="6" w:space="0" w:color="auto"/>
              <w:left w:val="double" w:sz="6" w:space="0" w:color="auto"/>
              <w:bottom w:val="double" w:sz="6" w:space="0" w:color="auto"/>
              <w:right w:val="single" w:sz="6" w:space="0" w:color="auto"/>
            </w:tcBorders>
          </w:tcPr>
          <w:p w14:paraId="6E1AF01A" w14:textId="123D2DA7" w:rsidR="00BB5427" w:rsidRPr="004D0BBE" w:rsidRDefault="00BB5427" w:rsidP="00BB5427">
            <w:pPr>
              <w:widowControl w:val="0"/>
              <w:autoSpaceDE w:val="0"/>
              <w:autoSpaceDN w:val="0"/>
              <w:adjustRightInd w:val="0"/>
              <w:spacing w:before="20" w:after="40" w:line="240" w:lineRule="auto"/>
              <w:rPr>
                <w:rFonts w:ascii="Times New Roman" w:eastAsia="Times New Roman" w:hAnsi="Times New Roman"/>
                <w:bCs/>
                <w:iCs/>
                <w:sz w:val="24"/>
                <w:szCs w:val="24"/>
              </w:rPr>
            </w:pPr>
            <w:r w:rsidRPr="004D0BBE">
              <w:rPr>
                <w:rFonts w:ascii="Times New Roman" w:eastAsia="Times New Roman" w:hAnsi="Times New Roman"/>
                <w:bCs/>
                <w:iCs/>
                <w:sz w:val="24"/>
                <w:szCs w:val="24"/>
              </w:rPr>
              <w:t>2022</w:t>
            </w:r>
          </w:p>
        </w:tc>
        <w:tc>
          <w:tcPr>
            <w:tcW w:w="4961" w:type="dxa"/>
            <w:tcBorders>
              <w:top w:val="single" w:sz="6" w:space="0" w:color="auto"/>
              <w:left w:val="single" w:sz="6" w:space="0" w:color="auto"/>
              <w:bottom w:val="double" w:sz="6" w:space="0" w:color="auto"/>
              <w:right w:val="double" w:sz="6" w:space="0" w:color="auto"/>
            </w:tcBorders>
          </w:tcPr>
          <w:p w14:paraId="1A79F761" w14:textId="500D08A7" w:rsidR="00BB5427" w:rsidRPr="004D0BBE" w:rsidRDefault="00BB5427" w:rsidP="00BB5427">
            <w:pPr>
              <w:widowControl w:val="0"/>
              <w:autoSpaceDE w:val="0"/>
              <w:autoSpaceDN w:val="0"/>
              <w:adjustRightInd w:val="0"/>
              <w:spacing w:before="20" w:after="40" w:line="240" w:lineRule="auto"/>
              <w:rPr>
                <w:rFonts w:ascii="Times New Roman" w:eastAsia="Times New Roman" w:hAnsi="Times New Roman"/>
                <w:bCs/>
                <w:iCs/>
                <w:sz w:val="24"/>
                <w:szCs w:val="24"/>
              </w:rPr>
            </w:pPr>
            <w:r w:rsidRPr="004D0BBE">
              <w:rPr>
                <w:rFonts w:ascii="Times New Roman" w:eastAsia="Times New Roman" w:hAnsi="Times New Roman"/>
                <w:bCs/>
                <w:iCs/>
                <w:sz w:val="24"/>
                <w:szCs w:val="24"/>
              </w:rPr>
              <w:t xml:space="preserve">бухгалтерская (финансовая) </w:t>
            </w:r>
            <w:proofErr w:type="spellStart"/>
            <w:r w:rsidRPr="004D0BBE">
              <w:rPr>
                <w:rFonts w:ascii="Times New Roman" w:eastAsia="Times New Roman" w:hAnsi="Times New Roman"/>
                <w:bCs/>
                <w:iCs/>
                <w:sz w:val="24"/>
                <w:szCs w:val="24"/>
              </w:rPr>
              <w:t>отчетность</w:t>
            </w:r>
            <w:proofErr w:type="spellEnd"/>
            <w:r w:rsidRPr="004D0BBE">
              <w:rPr>
                <w:rFonts w:ascii="Times New Roman" w:eastAsia="Times New Roman" w:hAnsi="Times New Roman"/>
                <w:bCs/>
                <w:iCs/>
                <w:sz w:val="24"/>
                <w:szCs w:val="24"/>
              </w:rPr>
              <w:t xml:space="preserve">, консолидированная финансовая </w:t>
            </w:r>
            <w:proofErr w:type="spellStart"/>
            <w:r w:rsidRPr="004D0BBE">
              <w:rPr>
                <w:rFonts w:ascii="Times New Roman" w:eastAsia="Times New Roman" w:hAnsi="Times New Roman"/>
                <w:bCs/>
                <w:iCs/>
                <w:sz w:val="24"/>
                <w:szCs w:val="24"/>
              </w:rPr>
              <w:t>отчетность</w:t>
            </w:r>
            <w:proofErr w:type="spellEnd"/>
          </w:p>
        </w:tc>
      </w:tr>
    </w:tbl>
    <w:p w14:paraId="05B94274" w14:textId="7D339748" w:rsidR="0061507E" w:rsidRPr="004D0BBE" w:rsidRDefault="0061507E" w:rsidP="00C96BD5">
      <w:pPr>
        <w:widowControl w:val="0"/>
        <w:autoSpaceDE w:val="0"/>
        <w:autoSpaceDN w:val="0"/>
        <w:adjustRightInd w:val="0"/>
        <w:spacing w:after="0" w:line="240" w:lineRule="auto"/>
        <w:jc w:val="both"/>
        <w:rPr>
          <w:rFonts w:ascii="Times New Roman" w:hAnsi="Times New Roman"/>
          <w:sz w:val="24"/>
          <w:szCs w:val="24"/>
        </w:rPr>
      </w:pPr>
    </w:p>
    <w:p w14:paraId="6D92DB40" w14:textId="7D571F77" w:rsidR="0061507E" w:rsidRPr="004D0BBE" w:rsidRDefault="007D55AC" w:rsidP="00315D47">
      <w:pPr>
        <w:widowControl w:val="0"/>
        <w:autoSpaceDE w:val="0"/>
        <w:autoSpaceDN w:val="0"/>
        <w:adjustRightInd w:val="0"/>
        <w:spacing w:before="240" w:after="0" w:line="240" w:lineRule="auto"/>
        <w:jc w:val="both"/>
        <w:rPr>
          <w:rFonts w:eastAsia="Times New Roman"/>
          <w:b/>
          <w:i/>
        </w:rPr>
      </w:pPr>
      <w:bookmarkStart w:id="146" w:name="_Hlk99701848"/>
      <w:r w:rsidRPr="004D0BBE">
        <w:rPr>
          <w:rFonts w:ascii="Times New Roman" w:hAnsi="Times New Roman"/>
          <w:b/>
          <w:sz w:val="24"/>
          <w:szCs w:val="24"/>
        </w:rPr>
        <w:t>С</w:t>
      </w:r>
      <w:r w:rsidR="0061507E" w:rsidRPr="004D0BBE">
        <w:rPr>
          <w:rFonts w:ascii="Times New Roman" w:hAnsi="Times New Roman"/>
          <w:b/>
          <w:sz w:val="24"/>
          <w:szCs w:val="24"/>
        </w:rPr>
        <w:t xml:space="preserve">опутствующие аудиту и прочие связанные с аудиторской деятельностью услуги, которые оказывались (будут оказываться) эмитенту в течение последних </w:t>
      </w:r>
      <w:proofErr w:type="spellStart"/>
      <w:r w:rsidR="0061507E" w:rsidRPr="004D0BBE">
        <w:rPr>
          <w:rFonts w:ascii="Times New Roman" w:hAnsi="Times New Roman"/>
          <w:b/>
          <w:sz w:val="24"/>
          <w:szCs w:val="24"/>
        </w:rPr>
        <w:t>трех</w:t>
      </w:r>
      <w:proofErr w:type="spellEnd"/>
      <w:r w:rsidR="0061507E" w:rsidRPr="004D0BBE">
        <w:rPr>
          <w:rFonts w:ascii="Times New Roman" w:hAnsi="Times New Roman"/>
          <w:b/>
          <w:sz w:val="24"/>
          <w:szCs w:val="24"/>
        </w:rPr>
        <w:t xml:space="preserve"> </w:t>
      </w:r>
      <w:proofErr w:type="spellStart"/>
      <w:r w:rsidR="0061507E" w:rsidRPr="004D0BBE">
        <w:rPr>
          <w:rFonts w:ascii="Times New Roman" w:hAnsi="Times New Roman"/>
          <w:b/>
          <w:sz w:val="24"/>
          <w:szCs w:val="24"/>
        </w:rPr>
        <w:t>завершенных</w:t>
      </w:r>
      <w:proofErr w:type="spellEnd"/>
      <w:r w:rsidR="0061507E" w:rsidRPr="004D0BBE">
        <w:rPr>
          <w:rFonts w:ascii="Times New Roman" w:hAnsi="Times New Roman"/>
          <w:b/>
          <w:sz w:val="24"/>
          <w:szCs w:val="24"/>
        </w:rPr>
        <w:t xml:space="preserve"> </w:t>
      </w:r>
      <w:proofErr w:type="spellStart"/>
      <w:r w:rsidR="0061507E" w:rsidRPr="004D0BBE">
        <w:rPr>
          <w:rFonts w:ascii="Times New Roman" w:hAnsi="Times New Roman"/>
          <w:b/>
          <w:sz w:val="24"/>
          <w:szCs w:val="24"/>
        </w:rPr>
        <w:t>отчетных</w:t>
      </w:r>
      <w:proofErr w:type="spellEnd"/>
      <w:r w:rsidR="0061507E" w:rsidRPr="004D0BBE">
        <w:rPr>
          <w:rFonts w:ascii="Times New Roman" w:hAnsi="Times New Roman"/>
          <w:b/>
          <w:sz w:val="24"/>
          <w:szCs w:val="24"/>
        </w:rPr>
        <w:t xml:space="preserve"> лет и текущего года </w:t>
      </w:r>
      <w:r w:rsidR="000D6C31" w:rsidRPr="004D0BBE">
        <w:rPr>
          <w:rFonts w:ascii="Times New Roman" w:hAnsi="Times New Roman"/>
          <w:b/>
          <w:sz w:val="24"/>
          <w:szCs w:val="24"/>
        </w:rPr>
        <w:t>аудитором:</w:t>
      </w:r>
      <w:r w:rsidR="000D6C31" w:rsidRPr="004D0BBE">
        <w:rPr>
          <w:rFonts w:ascii="Times New Roman" w:eastAsia="Times New Roman" w:hAnsi="Times New Roman"/>
          <w:sz w:val="24"/>
          <w:szCs w:val="24"/>
        </w:rPr>
        <w:t xml:space="preserve"> </w:t>
      </w:r>
      <w:r w:rsidR="00BB5427" w:rsidRPr="004D0BBE">
        <w:rPr>
          <w:rFonts w:ascii="Times New Roman" w:eastAsia="Times New Roman" w:hAnsi="Times New Roman"/>
          <w:sz w:val="24"/>
          <w:szCs w:val="24"/>
        </w:rPr>
        <w:t xml:space="preserve">услуги по обзорной проверке промежуточной консолидированной финансовой </w:t>
      </w:r>
      <w:proofErr w:type="spellStart"/>
      <w:r w:rsidR="00BB5427" w:rsidRPr="004D0BBE">
        <w:rPr>
          <w:rFonts w:ascii="Times New Roman" w:eastAsia="Times New Roman" w:hAnsi="Times New Roman"/>
          <w:sz w:val="24"/>
          <w:szCs w:val="24"/>
        </w:rPr>
        <w:t>отчетности</w:t>
      </w:r>
      <w:proofErr w:type="spellEnd"/>
      <w:r w:rsidR="00BB5427" w:rsidRPr="004D0BBE">
        <w:rPr>
          <w:rFonts w:ascii="Times New Roman" w:eastAsia="Times New Roman" w:hAnsi="Times New Roman"/>
          <w:sz w:val="24"/>
          <w:szCs w:val="24"/>
        </w:rPr>
        <w:t xml:space="preserve"> за 6 месяцев 2020 года, 6 месяцев 2021 года, 6 месяцев 202</w:t>
      </w:r>
      <w:r w:rsidR="009C26E4" w:rsidRPr="004D0BBE">
        <w:rPr>
          <w:rFonts w:ascii="Times New Roman" w:eastAsia="Times New Roman" w:hAnsi="Times New Roman"/>
          <w:sz w:val="24"/>
          <w:szCs w:val="24"/>
        </w:rPr>
        <w:t>2</w:t>
      </w:r>
      <w:r w:rsidR="00BB5427" w:rsidRPr="004D0BBE">
        <w:rPr>
          <w:rFonts w:ascii="Times New Roman" w:eastAsia="Times New Roman" w:hAnsi="Times New Roman"/>
          <w:sz w:val="24"/>
          <w:szCs w:val="24"/>
        </w:rPr>
        <w:t xml:space="preserve"> года,  проведение согласованных аудиторских процедур в отношении сертификатов для банков</w:t>
      </w:r>
      <w:r w:rsidR="00315D47" w:rsidRPr="004D0BBE">
        <w:rPr>
          <w:rFonts w:ascii="Times New Roman" w:eastAsia="Times New Roman" w:hAnsi="Times New Roman"/>
          <w:bCs/>
          <w:iCs/>
          <w:sz w:val="24"/>
          <w:szCs w:val="24"/>
        </w:rPr>
        <w:t>.</w:t>
      </w:r>
    </w:p>
    <w:bookmarkEnd w:id="146"/>
    <w:p w14:paraId="35F217B1" w14:textId="0E9BAB60" w:rsidR="000D6C31" w:rsidRPr="004D0BBE" w:rsidRDefault="007D55AC" w:rsidP="00315D47">
      <w:pPr>
        <w:widowControl w:val="0"/>
        <w:autoSpaceDE w:val="0"/>
        <w:autoSpaceDN w:val="0"/>
        <w:adjustRightInd w:val="0"/>
        <w:spacing w:before="240" w:after="0" w:line="240" w:lineRule="auto"/>
        <w:jc w:val="both"/>
        <w:rPr>
          <w:rFonts w:eastAsia="Times New Roman"/>
          <w:b/>
          <w:i/>
        </w:rPr>
      </w:pPr>
      <w:r w:rsidRPr="004D0BBE">
        <w:rPr>
          <w:rFonts w:ascii="Times New Roman" w:hAnsi="Times New Roman"/>
          <w:b/>
          <w:sz w:val="24"/>
          <w:szCs w:val="24"/>
        </w:rPr>
        <w:t>Ф</w:t>
      </w:r>
      <w:r w:rsidR="0061507E" w:rsidRPr="004D0BBE">
        <w:rPr>
          <w:rFonts w:ascii="Times New Roman" w:hAnsi="Times New Roman"/>
          <w:b/>
          <w:sz w:val="24"/>
          <w:szCs w:val="24"/>
        </w:rPr>
        <w:t>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r w:rsidR="005A62B5" w:rsidRPr="004D0BBE">
        <w:rPr>
          <w:rFonts w:ascii="Times New Roman" w:hAnsi="Times New Roman"/>
          <w:b/>
          <w:sz w:val="24"/>
          <w:szCs w:val="24"/>
        </w:rPr>
        <w:t>:</w:t>
      </w:r>
      <w:r w:rsidR="000D6C31" w:rsidRPr="004D0BBE">
        <w:rPr>
          <w:rFonts w:ascii="Times New Roman" w:hAnsi="Times New Roman"/>
          <w:b/>
          <w:sz w:val="24"/>
          <w:szCs w:val="24"/>
        </w:rPr>
        <w:t xml:space="preserve"> </w:t>
      </w:r>
      <w:r w:rsidR="007F20A8" w:rsidRPr="004D0BBE">
        <w:rPr>
          <w:rFonts w:ascii="Times New Roman" w:eastAsia="Times New Roman" w:hAnsi="Times New Roman"/>
          <w:bCs/>
          <w:iCs/>
          <w:sz w:val="24"/>
          <w:szCs w:val="24"/>
        </w:rPr>
        <w:t>указанные</w:t>
      </w:r>
      <w:r w:rsidR="000D6C31" w:rsidRPr="004D0BBE">
        <w:rPr>
          <w:rFonts w:ascii="Times New Roman" w:eastAsia="Times New Roman" w:hAnsi="Times New Roman"/>
          <w:bCs/>
          <w:iCs/>
          <w:sz w:val="24"/>
          <w:szCs w:val="24"/>
        </w:rPr>
        <w:t xml:space="preserve"> факторы отсутствуют</w:t>
      </w:r>
      <w:r w:rsidR="007F20A8" w:rsidRPr="004D0BBE">
        <w:rPr>
          <w:rFonts w:ascii="Times New Roman" w:eastAsia="Times New Roman" w:hAnsi="Times New Roman"/>
          <w:bCs/>
          <w:iCs/>
          <w:sz w:val="24"/>
          <w:szCs w:val="24"/>
        </w:rPr>
        <w:t>;</w:t>
      </w:r>
    </w:p>
    <w:p w14:paraId="2383BB71" w14:textId="473911E8" w:rsidR="0061507E" w:rsidRPr="004D0BBE" w:rsidRDefault="007D55AC" w:rsidP="00315D47">
      <w:pPr>
        <w:widowControl w:val="0"/>
        <w:autoSpaceDE w:val="0"/>
        <w:autoSpaceDN w:val="0"/>
        <w:adjustRightInd w:val="0"/>
        <w:spacing w:before="240" w:after="0" w:line="240" w:lineRule="auto"/>
        <w:jc w:val="both"/>
        <w:rPr>
          <w:rFonts w:ascii="Times New Roman" w:eastAsia="Times New Roman" w:hAnsi="Times New Roman"/>
          <w:bCs/>
          <w:iCs/>
          <w:sz w:val="24"/>
          <w:szCs w:val="24"/>
        </w:rPr>
      </w:pPr>
      <w:r w:rsidRPr="004D0BBE">
        <w:rPr>
          <w:rFonts w:ascii="Times New Roman" w:hAnsi="Times New Roman"/>
          <w:b/>
          <w:sz w:val="24"/>
          <w:szCs w:val="24"/>
        </w:rPr>
        <w:t>М</w:t>
      </w:r>
      <w:r w:rsidR="000054A5" w:rsidRPr="004D0BBE">
        <w:rPr>
          <w:rFonts w:ascii="Times New Roman" w:hAnsi="Times New Roman"/>
          <w:b/>
          <w:sz w:val="24"/>
          <w:szCs w:val="24"/>
        </w:rPr>
        <w:t>еры, предпринятые эмитентом</w:t>
      </w:r>
      <w:r w:rsidR="0061507E" w:rsidRPr="004D0BBE">
        <w:rPr>
          <w:rFonts w:ascii="Times New Roman" w:hAnsi="Times New Roman"/>
          <w:b/>
          <w:sz w:val="24"/>
          <w:szCs w:val="24"/>
        </w:rPr>
        <w:t xml:space="preserve"> и аудитором эмитента для снижения влияния факторов, которые могут оказать влияние на независимость аудитора</w:t>
      </w:r>
      <w:r w:rsidR="00E644F8" w:rsidRPr="004D0BBE">
        <w:rPr>
          <w:rFonts w:ascii="Times New Roman" w:hAnsi="Times New Roman"/>
          <w:b/>
          <w:sz w:val="24"/>
          <w:szCs w:val="24"/>
        </w:rPr>
        <w:t>:</w:t>
      </w:r>
      <w:r w:rsidR="000D6C31" w:rsidRPr="004D0BBE">
        <w:rPr>
          <w:rFonts w:eastAsia="Times New Roman"/>
          <w:b/>
          <w:i/>
        </w:rPr>
        <w:t xml:space="preserve"> </w:t>
      </w:r>
      <w:bookmarkStart w:id="147" w:name="_Hlk111806526"/>
      <w:r w:rsidR="00BB5427" w:rsidRPr="004D0BBE">
        <w:rPr>
          <w:rFonts w:ascii="Times New Roman" w:eastAsia="Times New Roman" w:hAnsi="Times New Roman"/>
          <w:bCs/>
          <w:iCs/>
          <w:sz w:val="24"/>
          <w:szCs w:val="24"/>
        </w:rPr>
        <w:t xml:space="preserve">Эмитент и аудиторская организация в период осуществления аудиторской деятельности указанной </w:t>
      </w:r>
      <w:r w:rsidR="00BB5427" w:rsidRPr="004D0BBE">
        <w:rPr>
          <w:rFonts w:ascii="Times New Roman" w:eastAsia="Times New Roman" w:hAnsi="Times New Roman"/>
          <w:bCs/>
          <w:iCs/>
          <w:sz w:val="24"/>
          <w:szCs w:val="24"/>
        </w:rPr>
        <w:lastRenderedPageBreak/>
        <w:t>организацией отслеживают соблюдение требований законодательства Российской Федерации. Факторы, которые могли оказать влияние на независимость аудиторской организации, отсутствуют. В соответствии с требованиями ст. 8 Федерального закона «Об аудиторской деятельности» от 30.12.2008 №307-ФЗ аудитор является полностью независимым от органов управления Эмитента</w:t>
      </w:r>
      <w:bookmarkEnd w:id="147"/>
      <w:r w:rsidR="0061507E" w:rsidRPr="004D0BBE">
        <w:rPr>
          <w:rFonts w:ascii="Times New Roman" w:eastAsia="Times New Roman" w:hAnsi="Times New Roman"/>
          <w:bCs/>
          <w:iCs/>
          <w:sz w:val="24"/>
          <w:szCs w:val="24"/>
        </w:rPr>
        <w:t>;</w:t>
      </w:r>
      <w:r w:rsidR="000054A5" w:rsidRPr="004D0BBE">
        <w:rPr>
          <w:rFonts w:ascii="Times New Roman" w:eastAsia="Times New Roman" w:hAnsi="Times New Roman"/>
          <w:bCs/>
          <w:iCs/>
          <w:sz w:val="24"/>
          <w:szCs w:val="24"/>
        </w:rPr>
        <w:t xml:space="preserve"> </w:t>
      </w:r>
    </w:p>
    <w:p w14:paraId="380E275F" w14:textId="2496864A" w:rsidR="004E1A5E" w:rsidRPr="004D0BBE" w:rsidRDefault="007D55AC" w:rsidP="00315D47">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Ф</w:t>
      </w:r>
      <w:r w:rsidR="0061507E" w:rsidRPr="004D0BBE">
        <w:rPr>
          <w:rFonts w:ascii="Times New Roman" w:hAnsi="Times New Roman"/>
          <w:b/>
          <w:sz w:val="24"/>
          <w:szCs w:val="24"/>
        </w:rPr>
        <w:t xml:space="preserve">актический размер вознаграждения, выплаченного эмитентом аудитору за последний </w:t>
      </w:r>
      <w:proofErr w:type="spellStart"/>
      <w:r w:rsidR="0061507E" w:rsidRPr="004D0BBE">
        <w:rPr>
          <w:rFonts w:ascii="Times New Roman" w:hAnsi="Times New Roman"/>
          <w:b/>
          <w:sz w:val="24"/>
          <w:szCs w:val="24"/>
        </w:rPr>
        <w:t>завершенный</w:t>
      </w:r>
      <w:proofErr w:type="spellEnd"/>
      <w:r w:rsidR="0061507E" w:rsidRPr="004D0BBE">
        <w:rPr>
          <w:rFonts w:ascii="Times New Roman" w:hAnsi="Times New Roman"/>
          <w:b/>
          <w:sz w:val="24"/>
          <w:szCs w:val="24"/>
        </w:rPr>
        <w:t xml:space="preserve"> </w:t>
      </w:r>
      <w:proofErr w:type="spellStart"/>
      <w:r w:rsidR="0061507E" w:rsidRPr="004D0BBE">
        <w:rPr>
          <w:rFonts w:ascii="Times New Roman" w:hAnsi="Times New Roman"/>
          <w:b/>
          <w:sz w:val="24"/>
          <w:szCs w:val="24"/>
        </w:rPr>
        <w:t>отчетный</w:t>
      </w:r>
      <w:proofErr w:type="spellEnd"/>
      <w:r w:rsidR="0061507E" w:rsidRPr="004D0BBE">
        <w:rPr>
          <w:rFonts w:ascii="Times New Roman" w:hAnsi="Times New Roman"/>
          <w:b/>
          <w:sz w:val="24"/>
          <w:szCs w:val="24"/>
        </w:rPr>
        <w:t xml:space="preserve"> год, с отдельным указанием размера вознаграждения, выплаченного за аудит (проверку), в том числе обязательный, </w:t>
      </w:r>
      <w:proofErr w:type="spellStart"/>
      <w:r w:rsidR="0061507E" w:rsidRPr="004D0BBE">
        <w:rPr>
          <w:rFonts w:ascii="Times New Roman" w:hAnsi="Times New Roman"/>
          <w:b/>
          <w:sz w:val="24"/>
          <w:szCs w:val="24"/>
        </w:rPr>
        <w:t>отчетности</w:t>
      </w:r>
      <w:proofErr w:type="spellEnd"/>
      <w:r w:rsidR="0061507E" w:rsidRPr="004D0BBE">
        <w:rPr>
          <w:rFonts w:ascii="Times New Roman" w:hAnsi="Times New Roman"/>
          <w:b/>
          <w:sz w:val="24"/>
          <w:szCs w:val="24"/>
        </w:rPr>
        <w:t xml:space="preserve"> эмитента и за оказание сопутствующих аудиту и прочих связанных с аудиторской деятельностью услуг</w:t>
      </w:r>
      <w:r w:rsidR="004E1A5E" w:rsidRPr="004D0BBE">
        <w:rPr>
          <w:rFonts w:ascii="Times New Roman" w:hAnsi="Times New Roman"/>
          <w:b/>
          <w:sz w:val="24"/>
          <w:szCs w:val="24"/>
        </w:rPr>
        <w:t>:</w:t>
      </w:r>
    </w:p>
    <w:p w14:paraId="3BA56EC8" w14:textId="77777777" w:rsidR="00843B7E" w:rsidRPr="004D0BBE" w:rsidRDefault="00843B7E" w:rsidP="00843B7E">
      <w:pPr>
        <w:widowControl w:val="0"/>
        <w:autoSpaceDE w:val="0"/>
        <w:autoSpaceDN w:val="0"/>
        <w:adjustRightInd w:val="0"/>
        <w:spacing w:after="0" w:line="240" w:lineRule="auto"/>
        <w:ind w:firstLine="540"/>
        <w:jc w:val="both"/>
        <w:rPr>
          <w:rFonts w:ascii="Times New Roman" w:hAnsi="Times New Roman"/>
          <w:b/>
          <w:sz w:val="24"/>
          <w:szCs w:val="24"/>
        </w:rPr>
      </w:pPr>
    </w:p>
    <w:tbl>
      <w:tblPr>
        <w:tblStyle w:val="ac"/>
        <w:tblW w:w="0" w:type="auto"/>
        <w:tblLook w:val="04A0" w:firstRow="1" w:lastRow="0" w:firstColumn="1" w:lastColumn="0" w:noHBand="0" w:noVBand="1"/>
      </w:tblPr>
      <w:tblGrid>
        <w:gridCol w:w="4672"/>
        <w:gridCol w:w="4673"/>
      </w:tblGrid>
      <w:tr w:rsidR="00843B7E" w:rsidRPr="004D0BBE" w14:paraId="5979586A" w14:textId="77777777" w:rsidTr="00843B7E">
        <w:trPr>
          <w:trHeight w:val="1296"/>
        </w:trPr>
        <w:tc>
          <w:tcPr>
            <w:tcW w:w="4672" w:type="dxa"/>
          </w:tcPr>
          <w:p w14:paraId="35A7A12D" w14:textId="7B31A256" w:rsidR="00843B7E" w:rsidRPr="004D0BBE" w:rsidRDefault="00397F41" w:rsidP="00843B7E">
            <w:pPr>
              <w:widowControl w:val="0"/>
              <w:autoSpaceDE w:val="0"/>
              <w:autoSpaceDN w:val="0"/>
              <w:adjustRightInd w:val="0"/>
              <w:jc w:val="both"/>
              <w:rPr>
                <w:rFonts w:ascii="Times New Roman" w:hAnsi="Times New Roman"/>
                <w:b/>
                <w:sz w:val="24"/>
                <w:szCs w:val="24"/>
              </w:rPr>
            </w:pPr>
            <w:bookmarkStart w:id="148" w:name="_Hlk92896037"/>
            <w:r w:rsidRPr="004D0BBE">
              <w:rPr>
                <w:rFonts w:ascii="Times New Roman" w:hAnsi="Times New Roman"/>
                <w:b/>
                <w:sz w:val="24"/>
                <w:szCs w:val="24"/>
              </w:rPr>
              <w:t>Ф</w:t>
            </w:r>
            <w:r w:rsidR="00843B7E" w:rsidRPr="004D0BBE">
              <w:rPr>
                <w:rFonts w:ascii="Times New Roman" w:hAnsi="Times New Roman"/>
                <w:b/>
                <w:sz w:val="24"/>
                <w:szCs w:val="24"/>
              </w:rPr>
              <w:t xml:space="preserve">актический размер вознаграждения, выплаченного эмитентом аудитору за последний </w:t>
            </w:r>
            <w:proofErr w:type="spellStart"/>
            <w:r w:rsidR="00843B7E" w:rsidRPr="004D0BBE">
              <w:rPr>
                <w:rFonts w:ascii="Times New Roman" w:hAnsi="Times New Roman"/>
                <w:b/>
                <w:sz w:val="24"/>
                <w:szCs w:val="24"/>
              </w:rPr>
              <w:t>завершенный</w:t>
            </w:r>
            <w:proofErr w:type="spellEnd"/>
            <w:r w:rsidR="00843B7E" w:rsidRPr="004D0BBE">
              <w:rPr>
                <w:rFonts w:ascii="Times New Roman" w:hAnsi="Times New Roman"/>
                <w:b/>
                <w:sz w:val="24"/>
                <w:szCs w:val="24"/>
              </w:rPr>
              <w:t xml:space="preserve"> </w:t>
            </w:r>
            <w:proofErr w:type="spellStart"/>
            <w:r w:rsidR="00843B7E" w:rsidRPr="004D0BBE">
              <w:rPr>
                <w:rFonts w:ascii="Times New Roman" w:hAnsi="Times New Roman"/>
                <w:b/>
                <w:sz w:val="24"/>
                <w:szCs w:val="24"/>
              </w:rPr>
              <w:t>отчетный</w:t>
            </w:r>
            <w:proofErr w:type="spellEnd"/>
            <w:r w:rsidR="00843B7E" w:rsidRPr="004D0BBE">
              <w:rPr>
                <w:rFonts w:ascii="Times New Roman" w:hAnsi="Times New Roman"/>
                <w:b/>
                <w:sz w:val="24"/>
                <w:szCs w:val="24"/>
              </w:rPr>
              <w:t xml:space="preserve"> год</w:t>
            </w:r>
          </w:p>
        </w:tc>
        <w:tc>
          <w:tcPr>
            <w:tcW w:w="4673" w:type="dxa"/>
          </w:tcPr>
          <w:p w14:paraId="32163C84" w14:textId="77777777" w:rsidR="00843B7E" w:rsidRPr="004D0BBE" w:rsidRDefault="00843B7E" w:rsidP="00843B7E">
            <w:pPr>
              <w:widowControl w:val="0"/>
              <w:autoSpaceDE w:val="0"/>
              <w:autoSpaceDN w:val="0"/>
              <w:adjustRightInd w:val="0"/>
              <w:jc w:val="both"/>
              <w:rPr>
                <w:rFonts w:ascii="Times New Roman" w:hAnsi="Times New Roman"/>
                <w:sz w:val="24"/>
                <w:szCs w:val="24"/>
              </w:rPr>
            </w:pPr>
          </w:p>
          <w:p w14:paraId="7ADF096B" w14:textId="6E7CD242" w:rsidR="00535F27" w:rsidRPr="004D0BBE" w:rsidRDefault="00E956FA" w:rsidP="00843B7E">
            <w:pPr>
              <w:widowControl w:val="0"/>
              <w:autoSpaceDE w:val="0"/>
              <w:autoSpaceDN w:val="0"/>
              <w:adjustRightInd w:val="0"/>
              <w:jc w:val="both"/>
              <w:rPr>
                <w:rFonts w:ascii="Times New Roman" w:hAnsi="Times New Roman"/>
                <w:sz w:val="24"/>
                <w:szCs w:val="24"/>
              </w:rPr>
            </w:pPr>
            <w:r w:rsidRPr="004D0BBE">
              <w:rPr>
                <w:rFonts w:ascii="Times New Roman" w:hAnsi="Times New Roman"/>
                <w:sz w:val="24"/>
                <w:szCs w:val="24"/>
              </w:rPr>
              <w:t>46 171 566</w:t>
            </w:r>
            <w:r w:rsidR="00C7666B" w:rsidRPr="004D0BBE">
              <w:rPr>
                <w:rFonts w:ascii="Times New Roman" w:hAnsi="Times New Roman"/>
                <w:sz w:val="24"/>
                <w:szCs w:val="24"/>
              </w:rPr>
              <w:t xml:space="preserve"> рублей</w:t>
            </w:r>
          </w:p>
        </w:tc>
      </w:tr>
      <w:tr w:rsidR="00FC221B" w:rsidRPr="004D0BBE" w14:paraId="2AF8921A" w14:textId="77777777" w:rsidTr="00FC221B">
        <w:trPr>
          <w:trHeight w:val="550"/>
        </w:trPr>
        <w:tc>
          <w:tcPr>
            <w:tcW w:w="4672" w:type="dxa"/>
          </w:tcPr>
          <w:p w14:paraId="0A587E54" w14:textId="7BA4F8D8" w:rsidR="00FC221B" w:rsidRPr="004D0BBE" w:rsidRDefault="00FC221B" w:rsidP="00843B7E">
            <w:pPr>
              <w:widowControl w:val="0"/>
              <w:autoSpaceDE w:val="0"/>
              <w:autoSpaceDN w:val="0"/>
              <w:adjustRightInd w:val="0"/>
              <w:jc w:val="both"/>
              <w:rPr>
                <w:rFonts w:ascii="Times New Roman" w:hAnsi="Times New Roman"/>
                <w:b/>
                <w:sz w:val="24"/>
                <w:szCs w:val="24"/>
              </w:rPr>
            </w:pPr>
            <w:r w:rsidRPr="004D0BBE">
              <w:rPr>
                <w:rFonts w:ascii="Times New Roman" w:hAnsi="Times New Roman"/>
                <w:b/>
                <w:sz w:val="24"/>
                <w:szCs w:val="24"/>
              </w:rPr>
              <w:t>в том числе:</w:t>
            </w:r>
          </w:p>
        </w:tc>
        <w:tc>
          <w:tcPr>
            <w:tcW w:w="4673" w:type="dxa"/>
          </w:tcPr>
          <w:p w14:paraId="7FF311A3" w14:textId="77777777" w:rsidR="00FC221B" w:rsidRPr="004D0BBE" w:rsidRDefault="00FC221B" w:rsidP="00843B7E">
            <w:pPr>
              <w:widowControl w:val="0"/>
              <w:autoSpaceDE w:val="0"/>
              <w:autoSpaceDN w:val="0"/>
              <w:adjustRightInd w:val="0"/>
              <w:jc w:val="both"/>
              <w:rPr>
                <w:rFonts w:ascii="Times New Roman" w:hAnsi="Times New Roman"/>
                <w:sz w:val="24"/>
                <w:szCs w:val="24"/>
              </w:rPr>
            </w:pPr>
          </w:p>
        </w:tc>
      </w:tr>
      <w:tr w:rsidR="004E1A5E" w:rsidRPr="004D0BBE" w14:paraId="63271049" w14:textId="77777777" w:rsidTr="00843B7E">
        <w:trPr>
          <w:trHeight w:val="549"/>
        </w:trPr>
        <w:tc>
          <w:tcPr>
            <w:tcW w:w="4672" w:type="dxa"/>
          </w:tcPr>
          <w:p w14:paraId="47A25387" w14:textId="0D288C2F" w:rsidR="004E1A5E" w:rsidRPr="004D0BBE" w:rsidRDefault="00C06B37" w:rsidP="00FC221B">
            <w:pPr>
              <w:widowControl w:val="0"/>
              <w:autoSpaceDE w:val="0"/>
              <w:autoSpaceDN w:val="0"/>
              <w:adjustRightInd w:val="0"/>
              <w:ind w:left="313"/>
              <w:jc w:val="both"/>
              <w:rPr>
                <w:rFonts w:ascii="Times New Roman" w:hAnsi="Times New Roman"/>
                <w:b/>
                <w:sz w:val="24"/>
                <w:szCs w:val="24"/>
              </w:rPr>
            </w:pPr>
            <w:r w:rsidRPr="004D0BBE">
              <w:rPr>
                <w:rFonts w:ascii="Times New Roman" w:hAnsi="Times New Roman"/>
                <w:b/>
                <w:sz w:val="24"/>
                <w:szCs w:val="24"/>
              </w:rPr>
              <w:t>За аудит (проверк</w:t>
            </w:r>
            <w:r w:rsidR="00CE7A08" w:rsidRPr="004D0BBE">
              <w:rPr>
                <w:rFonts w:ascii="Times New Roman" w:hAnsi="Times New Roman"/>
                <w:b/>
                <w:sz w:val="24"/>
                <w:szCs w:val="24"/>
              </w:rPr>
              <w:t>у</w:t>
            </w:r>
            <w:r w:rsidRPr="004D0BBE">
              <w:rPr>
                <w:rFonts w:ascii="Times New Roman" w:hAnsi="Times New Roman"/>
                <w:b/>
                <w:sz w:val="24"/>
                <w:szCs w:val="24"/>
              </w:rPr>
              <w:t>)</w:t>
            </w:r>
            <w:r w:rsidRPr="004D0BBE">
              <w:rPr>
                <w:b/>
              </w:rPr>
              <w:t xml:space="preserve"> </w:t>
            </w:r>
            <w:proofErr w:type="spellStart"/>
            <w:r w:rsidRPr="004D0BBE">
              <w:rPr>
                <w:rFonts w:ascii="Times New Roman" w:hAnsi="Times New Roman"/>
                <w:b/>
                <w:sz w:val="24"/>
                <w:szCs w:val="24"/>
              </w:rPr>
              <w:t>отчетности</w:t>
            </w:r>
            <w:proofErr w:type="spellEnd"/>
            <w:r w:rsidRPr="004D0BBE">
              <w:rPr>
                <w:rFonts w:ascii="Times New Roman" w:hAnsi="Times New Roman"/>
                <w:b/>
                <w:sz w:val="24"/>
                <w:szCs w:val="24"/>
              </w:rPr>
              <w:t xml:space="preserve"> эмитента </w:t>
            </w:r>
          </w:p>
        </w:tc>
        <w:tc>
          <w:tcPr>
            <w:tcW w:w="4673" w:type="dxa"/>
          </w:tcPr>
          <w:p w14:paraId="396B4446" w14:textId="178C3547" w:rsidR="004E1A5E" w:rsidRPr="004D0BBE" w:rsidRDefault="000017D7" w:rsidP="00C7666B">
            <w:pPr>
              <w:widowControl w:val="0"/>
              <w:autoSpaceDE w:val="0"/>
              <w:autoSpaceDN w:val="0"/>
              <w:adjustRightInd w:val="0"/>
              <w:jc w:val="both"/>
              <w:rPr>
                <w:rFonts w:ascii="Times New Roman" w:hAnsi="Times New Roman"/>
                <w:sz w:val="24"/>
                <w:szCs w:val="24"/>
              </w:rPr>
            </w:pPr>
            <w:r w:rsidRPr="004D0BBE">
              <w:rPr>
                <w:rFonts w:ascii="Times New Roman" w:hAnsi="Times New Roman"/>
                <w:sz w:val="24"/>
                <w:szCs w:val="24"/>
              </w:rPr>
              <w:t>17 640</w:t>
            </w:r>
            <w:r w:rsidR="002707A1" w:rsidRPr="004D0BBE">
              <w:rPr>
                <w:rFonts w:ascii="Times New Roman" w:hAnsi="Times New Roman"/>
                <w:sz w:val="24"/>
                <w:szCs w:val="24"/>
              </w:rPr>
              <w:t xml:space="preserve"> </w:t>
            </w:r>
            <w:r w:rsidR="00EA50B0" w:rsidRPr="004D0BBE">
              <w:rPr>
                <w:rFonts w:ascii="Times New Roman" w:hAnsi="Times New Roman"/>
                <w:sz w:val="24"/>
                <w:szCs w:val="24"/>
              </w:rPr>
              <w:t>000</w:t>
            </w:r>
            <w:r w:rsidR="00EA50B0" w:rsidRPr="004D0BBE">
              <w:rPr>
                <w:rFonts w:ascii="Times New Roman" w:hAnsi="Times New Roman"/>
                <w:sz w:val="24"/>
                <w:szCs w:val="24"/>
                <w:lang w:val="en-US"/>
              </w:rPr>
              <w:t xml:space="preserve"> </w:t>
            </w:r>
            <w:r w:rsidR="00C7666B" w:rsidRPr="004D0BBE">
              <w:rPr>
                <w:rFonts w:ascii="Times New Roman" w:hAnsi="Times New Roman"/>
                <w:sz w:val="24"/>
                <w:szCs w:val="24"/>
              </w:rPr>
              <w:t xml:space="preserve">рублей </w:t>
            </w:r>
          </w:p>
        </w:tc>
      </w:tr>
      <w:tr w:rsidR="004E1A5E" w:rsidRPr="004D0BBE" w14:paraId="29965989" w14:textId="77777777" w:rsidTr="00843B7E">
        <w:trPr>
          <w:trHeight w:val="424"/>
        </w:trPr>
        <w:tc>
          <w:tcPr>
            <w:tcW w:w="4672" w:type="dxa"/>
          </w:tcPr>
          <w:p w14:paraId="6CA8BF12" w14:textId="5D7D0CE5" w:rsidR="004E1A5E" w:rsidRPr="004D0BBE" w:rsidRDefault="00C06B37" w:rsidP="00FC221B">
            <w:pPr>
              <w:widowControl w:val="0"/>
              <w:autoSpaceDE w:val="0"/>
              <w:autoSpaceDN w:val="0"/>
              <w:adjustRightInd w:val="0"/>
              <w:ind w:left="313"/>
              <w:jc w:val="both"/>
              <w:rPr>
                <w:rFonts w:ascii="Times New Roman" w:hAnsi="Times New Roman"/>
                <w:b/>
                <w:sz w:val="24"/>
                <w:szCs w:val="24"/>
              </w:rPr>
            </w:pPr>
            <w:r w:rsidRPr="004D0BBE">
              <w:rPr>
                <w:rFonts w:ascii="Times New Roman" w:hAnsi="Times New Roman"/>
                <w:b/>
                <w:sz w:val="24"/>
                <w:szCs w:val="24"/>
              </w:rPr>
              <w:t xml:space="preserve">       в том числе обязательный</w:t>
            </w:r>
          </w:p>
        </w:tc>
        <w:tc>
          <w:tcPr>
            <w:tcW w:w="4673" w:type="dxa"/>
          </w:tcPr>
          <w:p w14:paraId="20B70DBA" w14:textId="2507FD45" w:rsidR="004E1A5E" w:rsidRPr="004D0BBE" w:rsidRDefault="0075157B" w:rsidP="00C7666B">
            <w:pPr>
              <w:widowControl w:val="0"/>
              <w:autoSpaceDE w:val="0"/>
              <w:autoSpaceDN w:val="0"/>
              <w:adjustRightInd w:val="0"/>
              <w:jc w:val="both"/>
              <w:rPr>
                <w:rFonts w:ascii="Times New Roman" w:hAnsi="Times New Roman"/>
                <w:sz w:val="24"/>
                <w:szCs w:val="24"/>
              </w:rPr>
            </w:pPr>
            <w:r w:rsidRPr="004D0BBE">
              <w:rPr>
                <w:rFonts w:ascii="Times New Roman" w:hAnsi="Times New Roman"/>
                <w:sz w:val="24"/>
                <w:szCs w:val="24"/>
              </w:rPr>
              <w:t>17 640</w:t>
            </w:r>
            <w:r w:rsidR="00C7666B" w:rsidRPr="004D0BBE">
              <w:rPr>
                <w:rFonts w:ascii="Times New Roman" w:hAnsi="Times New Roman"/>
                <w:sz w:val="24"/>
                <w:szCs w:val="24"/>
                <w:lang w:val="en-US"/>
              </w:rPr>
              <w:t> </w:t>
            </w:r>
            <w:r w:rsidR="00C7666B" w:rsidRPr="004D0BBE">
              <w:rPr>
                <w:rFonts w:ascii="Times New Roman" w:hAnsi="Times New Roman"/>
                <w:sz w:val="24"/>
                <w:szCs w:val="24"/>
              </w:rPr>
              <w:t>000</w:t>
            </w:r>
            <w:r w:rsidR="00C7666B" w:rsidRPr="004D0BBE">
              <w:rPr>
                <w:rFonts w:ascii="Times New Roman" w:hAnsi="Times New Roman"/>
                <w:sz w:val="24"/>
                <w:szCs w:val="24"/>
                <w:lang w:val="en-US"/>
              </w:rPr>
              <w:t xml:space="preserve"> </w:t>
            </w:r>
            <w:r w:rsidR="00C7666B" w:rsidRPr="004D0BBE">
              <w:rPr>
                <w:rFonts w:ascii="Times New Roman" w:hAnsi="Times New Roman"/>
                <w:sz w:val="24"/>
                <w:szCs w:val="24"/>
              </w:rPr>
              <w:t>рублей</w:t>
            </w:r>
          </w:p>
        </w:tc>
      </w:tr>
      <w:tr w:rsidR="004E1A5E" w:rsidRPr="004D0BBE" w14:paraId="21127C56" w14:textId="77777777" w:rsidTr="00843B7E">
        <w:trPr>
          <w:trHeight w:val="982"/>
        </w:trPr>
        <w:tc>
          <w:tcPr>
            <w:tcW w:w="4672" w:type="dxa"/>
          </w:tcPr>
          <w:p w14:paraId="07F5A2C2" w14:textId="2E71E053" w:rsidR="004E1A5E" w:rsidRPr="004D0BBE" w:rsidRDefault="00C06B37" w:rsidP="00FC221B">
            <w:pPr>
              <w:widowControl w:val="0"/>
              <w:autoSpaceDE w:val="0"/>
              <w:autoSpaceDN w:val="0"/>
              <w:adjustRightInd w:val="0"/>
              <w:ind w:left="313"/>
              <w:jc w:val="both"/>
              <w:rPr>
                <w:rFonts w:ascii="Times New Roman" w:hAnsi="Times New Roman"/>
                <w:b/>
                <w:sz w:val="24"/>
                <w:szCs w:val="24"/>
              </w:rPr>
            </w:pPr>
            <w:r w:rsidRPr="004D0BBE">
              <w:rPr>
                <w:rFonts w:ascii="Times New Roman" w:hAnsi="Times New Roman"/>
                <w:b/>
                <w:sz w:val="24"/>
                <w:szCs w:val="24"/>
              </w:rPr>
              <w:t>За оказание сопутствующих аудиту и прочих связанных с аудиторской деятельностью услуг</w:t>
            </w:r>
          </w:p>
        </w:tc>
        <w:tc>
          <w:tcPr>
            <w:tcW w:w="4673" w:type="dxa"/>
          </w:tcPr>
          <w:p w14:paraId="5AA667D4" w14:textId="77777777" w:rsidR="004E1A5E" w:rsidRPr="004D0BBE" w:rsidRDefault="004E1A5E" w:rsidP="00843B7E">
            <w:pPr>
              <w:widowControl w:val="0"/>
              <w:autoSpaceDE w:val="0"/>
              <w:autoSpaceDN w:val="0"/>
              <w:adjustRightInd w:val="0"/>
              <w:jc w:val="both"/>
              <w:rPr>
                <w:rFonts w:ascii="Times New Roman" w:hAnsi="Times New Roman"/>
                <w:sz w:val="24"/>
                <w:szCs w:val="24"/>
              </w:rPr>
            </w:pPr>
          </w:p>
          <w:p w14:paraId="7571929D" w14:textId="517185A5" w:rsidR="00843B7E" w:rsidRPr="004D0BBE" w:rsidRDefault="000017D7" w:rsidP="00C7666B">
            <w:pPr>
              <w:widowControl w:val="0"/>
              <w:autoSpaceDE w:val="0"/>
              <w:autoSpaceDN w:val="0"/>
              <w:adjustRightInd w:val="0"/>
              <w:jc w:val="both"/>
              <w:rPr>
                <w:rFonts w:ascii="Times New Roman" w:hAnsi="Times New Roman"/>
                <w:sz w:val="24"/>
                <w:szCs w:val="24"/>
              </w:rPr>
            </w:pPr>
            <w:r w:rsidRPr="004D0BBE">
              <w:rPr>
                <w:rFonts w:ascii="Times New Roman" w:hAnsi="Times New Roman"/>
                <w:sz w:val="24"/>
                <w:szCs w:val="24"/>
              </w:rPr>
              <w:t>5 974 266</w:t>
            </w:r>
            <w:r w:rsidR="0075157B" w:rsidRPr="004D0BBE">
              <w:rPr>
                <w:rFonts w:ascii="Times New Roman" w:hAnsi="Times New Roman"/>
                <w:sz w:val="24"/>
                <w:szCs w:val="24"/>
              </w:rPr>
              <w:t xml:space="preserve"> </w:t>
            </w:r>
            <w:r w:rsidR="002707A1" w:rsidRPr="004D0BBE">
              <w:rPr>
                <w:rFonts w:ascii="Times New Roman" w:hAnsi="Times New Roman"/>
                <w:sz w:val="24"/>
                <w:szCs w:val="24"/>
              </w:rPr>
              <w:t>рублей</w:t>
            </w:r>
          </w:p>
        </w:tc>
      </w:tr>
    </w:tbl>
    <w:bookmarkEnd w:id="148"/>
    <w:p w14:paraId="0661B7B5" w14:textId="51E1869F" w:rsidR="0061507E" w:rsidRPr="004D0BBE" w:rsidRDefault="007D55AC" w:rsidP="00315D47">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b/>
          <w:sz w:val="24"/>
          <w:szCs w:val="24"/>
        </w:rPr>
        <w:t>Р</w:t>
      </w:r>
      <w:r w:rsidR="0061507E" w:rsidRPr="004D0BBE">
        <w:rPr>
          <w:rFonts w:ascii="Times New Roman" w:hAnsi="Times New Roman"/>
          <w:b/>
          <w:sz w:val="24"/>
          <w:szCs w:val="24"/>
        </w:rPr>
        <w:t xml:space="preserve">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w:t>
      </w:r>
      <w:proofErr w:type="spellStart"/>
      <w:r w:rsidR="0061507E" w:rsidRPr="004D0BBE">
        <w:rPr>
          <w:rFonts w:ascii="Times New Roman" w:hAnsi="Times New Roman"/>
          <w:b/>
          <w:sz w:val="24"/>
          <w:szCs w:val="24"/>
        </w:rPr>
        <w:t>отчетности</w:t>
      </w:r>
      <w:proofErr w:type="spellEnd"/>
      <w:r w:rsidR="0061507E" w:rsidRPr="004D0BBE">
        <w:rPr>
          <w:rFonts w:ascii="Times New Roman" w:hAnsi="Times New Roman"/>
          <w:b/>
          <w:sz w:val="24"/>
          <w:szCs w:val="24"/>
        </w:rPr>
        <w:t xml:space="preserve"> эмитента и за оказание сопутствующих аудиту и прочих связанных с аудиторской деятельностью услуг</w:t>
      </w:r>
      <w:r w:rsidR="00CB5A53" w:rsidRPr="004D0BBE">
        <w:rPr>
          <w:rFonts w:ascii="Times New Roman" w:hAnsi="Times New Roman"/>
          <w:b/>
          <w:sz w:val="24"/>
          <w:szCs w:val="24"/>
        </w:rPr>
        <w:t>:</w:t>
      </w:r>
      <w:r w:rsidRPr="004D0BBE">
        <w:t xml:space="preserve"> </w:t>
      </w:r>
      <w:r w:rsidRPr="004D0BBE">
        <w:rPr>
          <w:rFonts w:ascii="Times New Roman" w:hAnsi="Times New Roman"/>
          <w:sz w:val="24"/>
          <w:szCs w:val="24"/>
        </w:rPr>
        <w:t>Отсроченных и просроченных выплат нет.</w:t>
      </w:r>
    </w:p>
    <w:p w14:paraId="75D91A7F" w14:textId="77777777" w:rsidR="00CB5A53" w:rsidRPr="004D0BBE" w:rsidRDefault="00CB5A53" w:rsidP="00CB5A53">
      <w:pPr>
        <w:widowControl w:val="0"/>
        <w:autoSpaceDE w:val="0"/>
        <w:autoSpaceDN w:val="0"/>
        <w:adjustRightInd w:val="0"/>
        <w:spacing w:after="0" w:line="240" w:lineRule="auto"/>
        <w:ind w:firstLine="540"/>
        <w:jc w:val="both"/>
        <w:rPr>
          <w:rFonts w:ascii="Times New Roman" w:hAnsi="Times New Roman"/>
          <w:sz w:val="24"/>
          <w:szCs w:val="24"/>
        </w:rPr>
      </w:pPr>
    </w:p>
    <w:p w14:paraId="4EA9C135" w14:textId="47875314" w:rsidR="007D55AC" w:rsidRPr="004D0BBE" w:rsidRDefault="007D55AC" w:rsidP="00315D47">
      <w:pPr>
        <w:widowControl w:val="0"/>
        <w:autoSpaceDE w:val="0"/>
        <w:autoSpaceDN w:val="0"/>
        <w:adjustRightInd w:val="0"/>
        <w:spacing w:after="0" w:line="240" w:lineRule="auto"/>
        <w:jc w:val="both"/>
        <w:rPr>
          <w:rFonts w:ascii="Times New Roman" w:hAnsi="Times New Roman"/>
          <w:sz w:val="24"/>
          <w:szCs w:val="24"/>
        </w:rPr>
      </w:pPr>
      <w:r w:rsidRPr="004D0BBE">
        <w:rPr>
          <w:rFonts w:ascii="Times New Roman" w:eastAsia="Times New Roman" w:hAnsi="Times New Roman"/>
          <w:bCs/>
          <w:iCs/>
          <w:sz w:val="24"/>
          <w:szCs w:val="24"/>
        </w:rPr>
        <w:t xml:space="preserve">Аудитор проводил (будет проводить) проверку консолидированной финансовой </w:t>
      </w:r>
      <w:proofErr w:type="spellStart"/>
      <w:r w:rsidRPr="004D0BBE">
        <w:rPr>
          <w:rFonts w:ascii="Times New Roman" w:eastAsia="Times New Roman" w:hAnsi="Times New Roman"/>
          <w:bCs/>
          <w:iCs/>
          <w:sz w:val="24"/>
          <w:szCs w:val="24"/>
        </w:rPr>
        <w:t>отчетности</w:t>
      </w:r>
      <w:proofErr w:type="spellEnd"/>
      <w:r w:rsidRPr="004D0BBE">
        <w:rPr>
          <w:rFonts w:ascii="Times New Roman" w:eastAsia="Times New Roman" w:hAnsi="Times New Roman"/>
          <w:bCs/>
          <w:iCs/>
          <w:sz w:val="24"/>
          <w:szCs w:val="24"/>
        </w:rPr>
        <w:t xml:space="preserve"> Эмитента.</w:t>
      </w:r>
      <w:r w:rsidRPr="004D0BBE">
        <w:rPr>
          <w:rFonts w:ascii="Times New Roman" w:hAnsi="Times New Roman"/>
          <w:sz w:val="24"/>
          <w:szCs w:val="24"/>
        </w:rPr>
        <w:t xml:space="preserve"> </w:t>
      </w:r>
    </w:p>
    <w:p w14:paraId="6DD1441D" w14:textId="5E53A677" w:rsidR="0061507E" w:rsidRPr="004D0BBE" w:rsidRDefault="0061507E" w:rsidP="00315D47">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 xml:space="preserve">В отношении аудитора, </w:t>
      </w:r>
      <w:bookmarkStart w:id="149" w:name="_Hlk99553348"/>
      <w:r w:rsidRPr="004D0BBE">
        <w:rPr>
          <w:rFonts w:ascii="Times New Roman" w:hAnsi="Times New Roman"/>
          <w:b/>
          <w:sz w:val="24"/>
          <w:szCs w:val="24"/>
        </w:rPr>
        <w:t xml:space="preserve">который проводил (будет проводить) проверку консолидированной финансовой </w:t>
      </w:r>
      <w:proofErr w:type="spellStart"/>
      <w:r w:rsidRPr="004D0BBE">
        <w:rPr>
          <w:rFonts w:ascii="Times New Roman" w:hAnsi="Times New Roman"/>
          <w:b/>
          <w:sz w:val="24"/>
          <w:szCs w:val="24"/>
        </w:rPr>
        <w:t>отчетности</w:t>
      </w:r>
      <w:proofErr w:type="spellEnd"/>
      <w:r w:rsidRPr="004D0BBE">
        <w:rPr>
          <w:rFonts w:ascii="Times New Roman" w:hAnsi="Times New Roman"/>
          <w:b/>
          <w:sz w:val="24"/>
          <w:szCs w:val="24"/>
        </w:rPr>
        <w:t xml:space="preserve"> эмитента</w:t>
      </w:r>
      <w:bookmarkEnd w:id="149"/>
      <w:r w:rsidRPr="004D0BBE">
        <w:rPr>
          <w:rFonts w:ascii="Times New Roman" w:hAnsi="Times New Roman"/>
          <w:b/>
          <w:sz w:val="24"/>
          <w:szCs w:val="24"/>
        </w:rPr>
        <w:t xml:space="preserve">, дополнительно раскрывается фактический размер вознаграждения, выплаченного за последний </w:t>
      </w:r>
      <w:proofErr w:type="spellStart"/>
      <w:r w:rsidRPr="004D0BBE">
        <w:rPr>
          <w:rFonts w:ascii="Times New Roman" w:hAnsi="Times New Roman"/>
          <w:b/>
          <w:sz w:val="24"/>
          <w:szCs w:val="24"/>
        </w:rPr>
        <w:t>завершенный</w:t>
      </w:r>
      <w:proofErr w:type="spellEnd"/>
      <w:r w:rsidRPr="004D0BBE">
        <w:rPr>
          <w:rFonts w:ascii="Times New Roman" w:hAnsi="Times New Roman"/>
          <w:b/>
          <w:sz w:val="24"/>
          <w:szCs w:val="24"/>
        </w:rPr>
        <w:t xml:space="preserve"> </w:t>
      </w:r>
      <w:proofErr w:type="spellStart"/>
      <w:r w:rsidRPr="004D0BBE">
        <w:rPr>
          <w:rFonts w:ascii="Times New Roman" w:hAnsi="Times New Roman"/>
          <w:b/>
          <w:sz w:val="24"/>
          <w:szCs w:val="24"/>
        </w:rPr>
        <w:t>отчетный</w:t>
      </w:r>
      <w:proofErr w:type="spellEnd"/>
      <w:r w:rsidRPr="004D0BBE">
        <w:rPr>
          <w:rFonts w:ascii="Times New Roman" w:hAnsi="Times New Roman"/>
          <w:b/>
          <w:sz w:val="24"/>
          <w:szCs w:val="24"/>
        </w:rPr>
        <w:t xml:space="preserve"> год эмитентом и подконтрольными эмитенту организациями, имеющими для него существенное значение, аудитору,</w:t>
      </w:r>
      <w:r w:rsidR="007D55AC" w:rsidRPr="004D0BBE">
        <w:rPr>
          <w:rFonts w:ascii="Times New Roman" w:hAnsi="Times New Roman"/>
          <w:b/>
          <w:sz w:val="24"/>
          <w:szCs w:val="24"/>
        </w:rPr>
        <w:t xml:space="preserve"> который проводил (будет проводить) проверку консолидированной финансовой </w:t>
      </w:r>
      <w:proofErr w:type="spellStart"/>
      <w:r w:rsidR="007D55AC" w:rsidRPr="004D0BBE">
        <w:rPr>
          <w:rFonts w:ascii="Times New Roman" w:hAnsi="Times New Roman"/>
          <w:b/>
          <w:sz w:val="24"/>
          <w:szCs w:val="24"/>
        </w:rPr>
        <w:t>отчетности</w:t>
      </w:r>
      <w:proofErr w:type="spellEnd"/>
      <w:r w:rsidR="007D55AC" w:rsidRPr="004D0BBE">
        <w:rPr>
          <w:rFonts w:ascii="Times New Roman" w:hAnsi="Times New Roman"/>
          <w:b/>
          <w:sz w:val="24"/>
          <w:szCs w:val="24"/>
        </w:rPr>
        <w:t xml:space="preserve"> эмитента,</w:t>
      </w:r>
      <w:r w:rsidRPr="004D0BBE">
        <w:rPr>
          <w:rFonts w:ascii="Times New Roman" w:hAnsi="Times New Roman"/>
          <w:b/>
          <w:sz w:val="24"/>
          <w:szCs w:val="24"/>
        </w:rPr>
        <w:t xml:space="preserve"> а если аудитор является членом объединения организаций, </w:t>
      </w:r>
      <w:proofErr w:type="spellStart"/>
      <w:r w:rsidRPr="004D0BBE">
        <w:rPr>
          <w:rFonts w:ascii="Times New Roman" w:hAnsi="Times New Roman"/>
          <w:b/>
          <w:sz w:val="24"/>
          <w:szCs w:val="24"/>
        </w:rPr>
        <w:t>включенного</w:t>
      </w:r>
      <w:proofErr w:type="spellEnd"/>
      <w:r w:rsidRPr="004D0BBE">
        <w:rPr>
          <w:rFonts w:ascii="Times New Roman" w:hAnsi="Times New Roman"/>
          <w:b/>
          <w:sz w:val="24"/>
          <w:szCs w:val="24"/>
        </w:rPr>
        <w:t xml:space="preserve"> в перечень российских сетей аудиторских организаций или перечень международных сетей аудиторских организаций, - также </w:t>
      </w:r>
      <w:bookmarkStart w:id="150" w:name="_Hlk93499624"/>
      <w:r w:rsidRPr="004D0BBE">
        <w:rPr>
          <w:rFonts w:ascii="Times New Roman" w:hAnsi="Times New Roman"/>
          <w:b/>
          <w:sz w:val="24"/>
          <w:szCs w:val="24"/>
        </w:rPr>
        <w:t>организациям, которые являются членами того же объединения организаций, членом которого является аудитор эмитента (входят с аудитором эмитента в одну сеть аудиторских организаций)</w:t>
      </w:r>
      <w:bookmarkEnd w:id="150"/>
      <w:r w:rsidRPr="004D0BBE">
        <w:rPr>
          <w:rFonts w:ascii="Times New Roman" w:hAnsi="Times New Roman"/>
          <w:b/>
          <w:sz w:val="24"/>
          <w:szCs w:val="24"/>
        </w:rPr>
        <w:t xml:space="preserve">, с отдельным указанием размера вознаграждения, выплаченного за аудит (проверку), в том числе обязательный, консолидированной финансовой </w:t>
      </w:r>
      <w:proofErr w:type="spellStart"/>
      <w:r w:rsidRPr="004D0BBE">
        <w:rPr>
          <w:rFonts w:ascii="Times New Roman" w:hAnsi="Times New Roman"/>
          <w:b/>
          <w:sz w:val="24"/>
          <w:szCs w:val="24"/>
        </w:rPr>
        <w:t>отчетности</w:t>
      </w:r>
      <w:proofErr w:type="spellEnd"/>
      <w:r w:rsidRPr="004D0BBE">
        <w:rPr>
          <w:rFonts w:ascii="Times New Roman" w:hAnsi="Times New Roman"/>
          <w:b/>
          <w:sz w:val="24"/>
          <w:szCs w:val="24"/>
        </w:rPr>
        <w:t xml:space="preserve"> эмитента и за оказание сопутствующих аудиту и прочих связанных с аудиторской деятельностью услуг</w:t>
      </w:r>
      <w:r w:rsidR="008356AE" w:rsidRPr="004D0BBE">
        <w:rPr>
          <w:rFonts w:ascii="Times New Roman" w:hAnsi="Times New Roman"/>
          <w:b/>
          <w:sz w:val="24"/>
          <w:szCs w:val="24"/>
        </w:rPr>
        <w:t>:</w:t>
      </w:r>
    </w:p>
    <w:p w14:paraId="6861A800" w14:textId="606F9C1F" w:rsidR="00C0617C" w:rsidRPr="004D0BBE" w:rsidRDefault="00C26F22" w:rsidP="009F1434">
      <w:pPr>
        <w:pStyle w:val="ad"/>
        <w:widowControl w:val="0"/>
        <w:numPr>
          <w:ilvl w:val="0"/>
          <w:numId w:val="2"/>
        </w:numPr>
        <w:autoSpaceDE w:val="0"/>
        <w:autoSpaceDN w:val="0"/>
        <w:adjustRightInd w:val="0"/>
        <w:spacing w:before="240" w:after="0" w:line="240" w:lineRule="auto"/>
        <w:jc w:val="both"/>
        <w:rPr>
          <w:rFonts w:ascii="Times New Roman" w:hAnsi="Times New Roman"/>
          <w:b/>
          <w:sz w:val="24"/>
          <w:szCs w:val="24"/>
        </w:rPr>
      </w:pPr>
      <w:bookmarkStart w:id="151" w:name="_Hlk93502142"/>
      <w:r w:rsidRPr="004D0BBE">
        <w:rPr>
          <w:rFonts w:ascii="Times New Roman" w:hAnsi="Times New Roman"/>
          <w:b/>
          <w:sz w:val="24"/>
          <w:szCs w:val="24"/>
        </w:rPr>
        <w:t>Аудитору:</w:t>
      </w:r>
    </w:p>
    <w:p w14:paraId="34C52C00" w14:textId="77777777" w:rsidR="009F1434" w:rsidRPr="004D0BBE" w:rsidRDefault="009F1434" w:rsidP="009F1434">
      <w:pPr>
        <w:pStyle w:val="ad"/>
        <w:widowControl w:val="0"/>
        <w:autoSpaceDE w:val="0"/>
        <w:autoSpaceDN w:val="0"/>
        <w:adjustRightInd w:val="0"/>
        <w:spacing w:before="240" w:after="0" w:line="240" w:lineRule="auto"/>
        <w:ind w:left="900"/>
        <w:jc w:val="both"/>
        <w:rPr>
          <w:rFonts w:ascii="Times New Roman" w:hAnsi="Times New Roman"/>
          <w:b/>
          <w:sz w:val="24"/>
          <w:szCs w:val="24"/>
        </w:rPr>
      </w:pPr>
    </w:p>
    <w:tbl>
      <w:tblPr>
        <w:tblStyle w:val="ac"/>
        <w:tblW w:w="0" w:type="auto"/>
        <w:tblLook w:val="04A0" w:firstRow="1" w:lastRow="0" w:firstColumn="1" w:lastColumn="0" w:noHBand="0" w:noVBand="1"/>
      </w:tblPr>
      <w:tblGrid>
        <w:gridCol w:w="4672"/>
        <w:gridCol w:w="4673"/>
      </w:tblGrid>
      <w:tr w:rsidR="008356AE" w:rsidRPr="004D0BBE" w14:paraId="375922FD" w14:textId="77777777" w:rsidTr="001B2D23">
        <w:trPr>
          <w:trHeight w:val="1296"/>
        </w:trPr>
        <w:tc>
          <w:tcPr>
            <w:tcW w:w="4672" w:type="dxa"/>
          </w:tcPr>
          <w:p w14:paraId="0A765E02" w14:textId="097E4450" w:rsidR="008356AE" w:rsidRPr="004D0BBE" w:rsidRDefault="008356AE" w:rsidP="001B2D23">
            <w:pPr>
              <w:widowControl w:val="0"/>
              <w:autoSpaceDE w:val="0"/>
              <w:autoSpaceDN w:val="0"/>
              <w:adjustRightInd w:val="0"/>
              <w:jc w:val="both"/>
              <w:rPr>
                <w:rFonts w:ascii="Times New Roman" w:hAnsi="Times New Roman"/>
                <w:b/>
                <w:sz w:val="24"/>
                <w:szCs w:val="24"/>
              </w:rPr>
            </w:pPr>
            <w:bookmarkStart w:id="152" w:name="_Hlk93499655"/>
            <w:r w:rsidRPr="004D0BBE">
              <w:rPr>
                <w:rFonts w:ascii="Times New Roman" w:hAnsi="Times New Roman"/>
                <w:b/>
                <w:sz w:val="24"/>
                <w:szCs w:val="24"/>
              </w:rPr>
              <w:lastRenderedPageBreak/>
              <w:t xml:space="preserve">Фактический размер вознаграждения, выплаченного за последний </w:t>
            </w:r>
            <w:proofErr w:type="spellStart"/>
            <w:r w:rsidRPr="004D0BBE">
              <w:rPr>
                <w:rFonts w:ascii="Times New Roman" w:hAnsi="Times New Roman"/>
                <w:b/>
                <w:sz w:val="24"/>
                <w:szCs w:val="24"/>
              </w:rPr>
              <w:t>завершенный</w:t>
            </w:r>
            <w:proofErr w:type="spellEnd"/>
            <w:r w:rsidRPr="004D0BBE">
              <w:rPr>
                <w:rFonts w:ascii="Times New Roman" w:hAnsi="Times New Roman"/>
                <w:b/>
                <w:sz w:val="24"/>
                <w:szCs w:val="24"/>
              </w:rPr>
              <w:t xml:space="preserve"> </w:t>
            </w:r>
            <w:proofErr w:type="spellStart"/>
            <w:r w:rsidRPr="004D0BBE">
              <w:rPr>
                <w:rFonts w:ascii="Times New Roman" w:hAnsi="Times New Roman"/>
                <w:b/>
                <w:sz w:val="24"/>
                <w:szCs w:val="24"/>
              </w:rPr>
              <w:t>отчетный</w:t>
            </w:r>
            <w:proofErr w:type="spellEnd"/>
            <w:r w:rsidRPr="004D0BBE">
              <w:rPr>
                <w:rFonts w:ascii="Times New Roman" w:hAnsi="Times New Roman"/>
                <w:b/>
                <w:sz w:val="24"/>
                <w:szCs w:val="24"/>
              </w:rPr>
              <w:t xml:space="preserve"> год эмитентом и подконтрольными эмитенту организациями, имеющими для него существенное значение</w:t>
            </w:r>
          </w:p>
        </w:tc>
        <w:tc>
          <w:tcPr>
            <w:tcW w:w="4673" w:type="dxa"/>
          </w:tcPr>
          <w:p w14:paraId="7A0139FB" w14:textId="77777777" w:rsidR="008356AE" w:rsidRPr="004D0BBE" w:rsidRDefault="008356AE" w:rsidP="001B2D23">
            <w:pPr>
              <w:widowControl w:val="0"/>
              <w:autoSpaceDE w:val="0"/>
              <w:autoSpaceDN w:val="0"/>
              <w:adjustRightInd w:val="0"/>
              <w:jc w:val="both"/>
              <w:rPr>
                <w:rFonts w:ascii="Times New Roman" w:hAnsi="Times New Roman"/>
                <w:sz w:val="24"/>
                <w:szCs w:val="24"/>
              </w:rPr>
            </w:pPr>
          </w:p>
          <w:p w14:paraId="1C1A486C" w14:textId="7F60EB45" w:rsidR="008356AE" w:rsidRPr="004D0BBE" w:rsidRDefault="000017D7" w:rsidP="00980276">
            <w:pPr>
              <w:widowControl w:val="0"/>
              <w:autoSpaceDE w:val="0"/>
              <w:autoSpaceDN w:val="0"/>
              <w:adjustRightInd w:val="0"/>
              <w:jc w:val="both"/>
              <w:rPr>
                <w:rFonts w:ascii="Times New Roman" w:hAnsi="Times New Roman"/>
                <w:sz w:val="24"/>
                <w:szCs w:val="24"/>
              </w:rPr>
            </w:pPr>
            <w:r w:rsidRPr="004D0BBE">
              <w:rPr>
                <w:rFonts w:ascii="Times New Roman" w:hAnsi="Times New Roman"/>
                <w:sz w:val="24"/>
                <w:szCs w:val="24"/>
              </w:rPr>
              <w:t>100 045 566</w:t>
            </w:r>
            <w:r w:rsidR="001B3A9F" w:rsidRPr="004D0BBE">
              <w:rPr>
                <w:rFonts w:ascii="Times New Roman" w:hAnsi="Times New Roman"/>
                <w:sz w:val="24"/>
                <w:szCs w:val="24"/>
              </w:rPr>
              <w:t>рублей</w:t>
            </w:r>
          </w:p>
        </w:tc>
      </w:tr>
      <w:tr w:rsidR="008356AE" w:rsidRPr="004D0BBE" w14:paraId="03E022EE" w14:textId="77777777" w:rsidTr="001B2D23">
        <w:trPr>
          <w:trHeight w:val="550"/>
        </w:trPr>
        <w:tc>
          <w:tcPr>
            <w:tcW w:w="4672" w:type="dxa"/>
          </w:tcPr>
          <w:p w14:paraId="71A00FE2" w14:textId="77777777" w:rsidR="008356AE" w:rsidRPr="004D0BBE" w:rsidRDefault="008356AE" w:rsidP="001B2D23">
            <w:pPr>
              <w:widowControl w:val="0"/>
              <w:autoSpaceDE w:val="0"/>
              <w:autoSpaceDN w:val="0"/>
              <w:adjustRightInd w:val="0"/>
              <w:jc w:val="both"/>
              <w:rPr>
                <w:rFonts w:ascii="Times New Roman" w:hAnsi="Times New Roman"/>
                <w:b/>
                <w:sz w:val="24"/>
                <w:szCs w:val="24"/>
              </w:rPr>
            </w:pPr>
            <w:r w:rsidRPr="004D0BBE">
              <w:rPr>
                <w:rFonts w:ascii="Times New Roman" w:hAnsi="Times New Roman"/>
                <w:b/>
                <w:sz w:val="24"/>
                <w:szCs w:val="24"/>
              </w:rPr>
              <w:t>в том числе:</w:t>
            </w:r>
          </w:p>
        </w:tc>
        <w:tc>
          <w:tcPr>
            <w:tcW w:w="4673" w:type="dxa"/>
          </w:tcPr>
          <w:p w14:paraId="248E5859" w14:textId="77777777" w:rsidR="008356AE" w:rsidRPr="004D0BBE" w:rsidRDefault="008356AE" w:rsidP="001B2D23">
            <w:pPr>
              <w:widowControl w:val="0"/>
              <w:autoSpaceDE w:val="0"/>
              <w:autoSpaceDN w:val="0"/>
              <w:adjustRightInd w:val="0"/>
              <w:jc w:val="both"/>
              <w:rPr>
                <w:rFonts w:ascii="Times New Roman" w:hAnsi="Times New Roman"/>
                <w:sz w:val="24"/>
                <w:szCs w:val="24"/>
              </w:rPr>
            </w:pPr>
          </w:p>
        </w:tc>
      </w:tr>
      <w:tr w:rsidR="008356AE" w:rsidRPr="004D0BBE" w14:paraId="4E567644" w14:textId="77777777" w:rsidTr="001B2D23">
        <w:trPr>
          <w:trHeight w:val="549"/>
        </w:trPr>
        <w:tc>
          <w:tcPr>
            <w:tcW w:w="4672" w:type="dxa"/>
          </w:tcPr>
          <w:p w14:paraId="48A8BAB5" w14:textId="3387FE53" w:rsidR="008356AE" w:rsidRPr="004D0BBE" w:rsidRDefault="008356AE" w:rsidP="001B2D23">
            <w:pPr>
              <w:widowControl w:val="0"/>
              <w:autoSpaceDE w:val="0"/>
              <w:autoSpaceDN w:val="0"/>
              <w:adjustRightInd w:val="0"/>
              <w:ind w:left="313"/>
              <w:jc w:val="both"/>
              <w:rPr>
                <w:rFonts w:ascii="Times New Roman" w:hAnsi="Times New Roman"/>
                <w:b/>
                <w:sz w:val="24"/>
                <w:szCs w:val="24"/>
              </w:rPr>
            </w:pPr>
            <w:r w:rsidRPr="004D0BBE">
              <w:rPr>
                <w:rFonts w:ascii="Times New Roman" w:hAnsi="Times New Roman"/>
                <w:b/>
                <w:sz w:val="24"/>
                <w:szCs w:val="24"/>
              </w:rPr>
              <w:t>За аудит (проверку)</w:t>
            </w:r>
            <w:r w:rsidRPr="004D0BBE">
              <w:rPr>
                <w:b/>
              </w:rPr>
              <w:t xml:space="preserve"> </w:t>
            </w:r>
            <w:r w:rsidR="00BA6680" w:rsidRPr="004D0BBE">
              <w:rPr>
                <w:rFonts w:ascii="Times New Roman" w:hAnsi="Times New Roman"/>
                <w:b/>
                <w:sz w:val="24"/>
                <w:szCs w:val="24"/>
              </w:rPr>
              <w:t xml:space="preserve">консолидированной </w:t>
            </w:r>
            <w:proofErr w:type="gramStart"/>
            <w:r w:rsidR="00BA6680" w:rsidRPr="004D0BBE">
              <w:rPr>
                <w:rFonts w:ascii="Times New Roman" w:hAnsi="Times New Roman"/>
                <w:b/>
                <w:sz w:val="24"/>
                <w:szCs w:val="24"/>
              </w:rPr>
              <w:t xml:space="preserve">финансовой  </w:t>
            </w:r>
            <w:proofErr w:type="spellStart"/>
            <w:r w:rsidRPr="004D0BBE">
              <w:rPr>
                <w:rFonts w:ascii="Times New Roman" w:hAnsi="Times New Roman"/>
                <w:b/>
                <w:sz w:val="24"/>
                <w:szCs w:val="24"/>
              </w:rPr>
              <w:t>отчетности</w:t>
            </w:r>
            <w:proofErr w:type="spellEnd"/>
            <w:proofErr w:type="gramEnd"/>
            <w:r w:rsidRPr="004D0BBE">
              <w:rPr>
                <w:rFonts w:ascii="Times New Roman" w:hAnsi="Times New Roman"/>
                <w:b/>
                <w:sz w:val="24"/>
                <w:szCs w:val="24"/>
              </w:rPr>
              <w:t xml:space="preserve"> эмитента </w:t>
            </w:r>
          </w:p>
        </w:tc>
        <w:tc>
          <w:tcPr>
            <w:tcW w:w="4673" w:type="dxa"/>
          </w:tcPr>
          <w:p w14:paraId="0C0F9F14" w14:textId="04ED8E73" w:rsidR="008356AE" w:rsidRPr="004D0BBE" w:rsidRDefault="000017D7" w:rsidP="001B2D23">
            <w:pPr>
              <w:widowControl w:val="0"/>
              <w:autoSpaceDE w:val="0"/>
              <w:autoSpaceDN w:val="0"/>
              <w:adjustRightInd w:val="0"/>
              <w:jc w:val="both"/>
              <w:rPr>
                <w:rFonts w:ascii="Times New Roman" w:hAnsi="Times New Roman"/>
                <w:sz w:val="24"/>
                <w:szCs w:val="24"/>
              </w:rPr>
            </w:pPr>
            <w:r w:rsidRPr="004D0BBE">
              <w:rPr>
                <w:rFonts w:ascii="Times New Roman" w:hAnsi="Times New Roman"/>
                <w:sz w:val="24"/>
                <w:szCs w:val="24"/>
              </w:rPr>
              <w:t>47 136</w:t>
            </w:r>
            <w:r w:rsidR="0075157B" w:rsidRPr="004D0BBE">
              <w:rPr>
                <w:rFonts w:ascii="Times New Roman" w:hAnsi="Times New Roman"/>
                <w:sz w:val="24"/>
                <w:szCs w:val="24"/>
              </w:rPr>
              <w:t xml:space="preserve"> </w:t>
            </w:r>
            <w:r w:rsidR="00EA50B0" w:rsidRPr="004D0BBE">
              <w:rPr>
                <w:rFonts w:ascii="Times New Roman" w:hAnsi="Times New Roman"/>
                <w:sz w:val="24"/>
                <w:szCs w:val="24"/>
              </w:rPr>
              <w:t xml:space="preserve">000 </w:t>
            </w:r>
            <w:r w:rsidR="001B3A9F" w:rsidRPr="004D0BBE">
              <w:rPr>
                <w:rFonts w:ascii="Times New Roman" w:hAnsi="Times New Roman"/>
                <w:sz w:val="24"/>
                <w:szCs w:val="24"/>
              </w:rPr>
              <w:t>рублей</w:t>
            </w:r>
          </w:p>
        </w:tc>
      </w:tr>
      <w:tr w:rsidR="008356AE" w:rsidRPr="004D0BBE" w14:paraId="748A29BA" w14:textId="77777777" w:rsidTr="001B2D23">
        <w:trPr>
          <w:trHeight w:val="424"/>
        </w:trPr>
        <w:tc>
          <w:tcPr>
            <w:tcW w:w="4672" w:type="dxa"/>
          </w:tcPr>
          <w:p w14:paraId="6603EACA" w14:textId="77777777" w:rsidR="008356AE" w:rsidRPr="004D0BBE" w:rsidRDefault="008356AE" w:rsidP="001B2D23">
            <w:pPr>
              <w:widowControl w:val="0"/>
              <w:autoSpaceDE w:val="0"/>
              <w:autoSpaceDN w:val="0"/>
              <w:adjustRightInd w:val="0"/>
              <w:ind w:left="313"/>
              <w:jc w:val="both"/>
              <w:rPr>
                <w:rFonts w:ascii="Times New Roman" w:hAnsi="Times New Roman"/>
                <w:b/>
                <w:sz w:val="24"/>
                <w:szCs w:val="24"/>
              </w:rPr>
            </w:pPr>
            <w:r w:rsidRPr="004D0BBE">
              <w:rPr>
                <w:rFonts w:ascii="Times New Roman" w:hAnsi="Times New Roman"/>
                <w:b/>
                <w:sz w:val="24"/>
                <w:szCs w:val="24"/>
              </w:rPr>
              <w:t xml:space="preserve">       в том числе обязательный</w:t>
            </w:r>
          </w:p>
        </w:tc>
        <w:tc>
          <w:tcPr>
            <w:tcW w:w="4673" w:type="dxa"/>
          </w:tcPr>
          <w:p w14:paraId="3F532A4A" w14:textId="56FE7A38" w:rsidR="008356AE" w:rsidRPr="004D0BBE" w:rsidRDefault="000017D7" w:rsidP="001B2D23">
            <w:pPr>
              <w:widowControl w:val="0"/>
              <w:autoSpaceDE w:val="0"/>
              <w:autoSpaceDN w:val="0"/>
              <w:adjustRightInd w:val="0"/>
              <w:jc w:val="both"/>
              <w:rPr>
                <w:rFonts w:ascii="Times New Roman" w:hAnsi="Times New Roman"/>
                <w:sz w:val="24"/>
                <w:szCs w:val="24"/>
              </w:rPr>
            </w:pPr>
            <w:r w:rsidRPr="004D0BBE">
              <w:rPr>
                <w:rFonts w:ascii="Times New Roman" w:hAnsi="Times New Roman"/>
                <w:sz w:val="24"/>
                <w:szCs w:val="24"/>
              </w:rPr>
              <w:t>47 136</w:t>
            </w:r>
            <w:r w:rsidR="00980276" w:rsidRPr="004D0BBE">
              <w:rPr>
                <w:rFonts w:ascii="Times New Roman" w:hAnsi="Times New Roman"/>
                <w:sz w:val="24"/>
                <w:szCs w:val="24"/>
              </w:rPr>
              <w:t> 000 рублей</w:t>
            </w:r>
          </w:p>
        </w:tc>
      </w:tr>
      <w:tr w:rsidR="008356AE" w:rsidRPr="004D0BBE" w14:paraId="2C5AE61B" w14:textId="77777777" w:rsidTr="001B2D23">
        <w:trPr>
          <w:trHeight w:val="982"/>
        </w:trPr>
        <w:tc>
          <w:tcPr>
            <w:tcW w:w="4672" w:type="dxa"/>
          </w:tcPr>
          <w:p w14:paraId="736FC465" w14:textId="77777777" w:rsidR="008356AE" w:rsidRPr="004D0BBE" w:rsidRDefault="008356AE" w:rsidP="001B2D23">
            <w:pPr>
              <w:widowControl w:val="0"/>
              <w:autoSpaceDE w:val="0"/>
              <w:autoSpaceDN w:val="0"/>
              <w:adjustRightInd w:val="0"/>
              <w:ind w:left="313"/>
              <w:jc w:val="both"/>
              <w:rPr>
                <w:rFonts w:ascii="Times New Roman" w:hAnsi="Times New Roman"/>
                <w:b/>
                <w:sz w:val="24"/>
                <w:szCs w:val="24"/>
              </w:rPr>
            </w:pPr>
            <w:r w:rsidRPr="004D0BBE">
              <w:rPr>
                <w:rFonts w:ascii="Times New Roman" w:hAnsi="Times New Roman"/>
                <w:b/>
                <w:sz w:val="24"/>
                <w:szCs w:val="24"/>
              </w:rPr>
              <w:t>За оказание сопутствующих аудиту и прочих связанных с аудиторской деятельностью услуг</w:t>
            </w:r>
          </w:p>
        </w:tc>
        <w:tc>
          <w:tcPr>
            <w:tcW w:w="4673" w:type="dxa"/>
          </w:tcPr>
          <w:p w14:paraId="21CE5266" w14:textId="77777777" w:rsidR="008356AE" w:rsidRPr="004D0BBE" w:rsidRDefault="008356AE" w:rsidP="001B2D23">
            <w:pPr>
              <w:widowControl w:val="0"/>
              <w:autoSpaceDE w:val="0"/>
              <w:autoSpaceDN w:val="0"/>
              <w:adjustRightInd w:val="0"/>
              <w:jc w:val="both"/>
              <w:rPr>
                <w:rFonts w:ascii="Times New Roman" w:hAnsi="Times New Roman"/>
                <w:sz w:val="24"/>
                <w:szCs w:val="24"/>
              </w:rPr>
            </w:pPr>
          </w:p>
          <w:p w14:paraId="033BE8B4" w14:textId="2D62F3CB" w:rsidR="008356AE" w:rsidRPr="004D0BBE" w:rsidRDefault="000017D7" w:rsidP="001B2D23">
            <w:pPr>
              <w:widowControl w:val="0"/>
              <w:autoSpaceDE w:val="0"/>
              <w:autoSpaceDN w:val="0"/>
              <w:adjustRightInd w:val="0"/>
              <w:jc w:val="both"/>
              <w:rPr>
                <w:rFonts w:ascii="Times New Roman" w:hAnsi="Times New Roman"/>
                <w:sz w:val="24"/>
                <w:szCs w:val="24"/>
              </w:rPr>
            </w:pPr>
            <w:r w:rsidRPr="004D0BBE">
              <w:rPr>
                <w:rFonts w:ascii="Times New Roman" w:hAnsi="Times New Roman"/>
                <w:sz w:val="24"/>
                <w:szCs w:val="24"/>
              </w:rPr>
              <w:t xml:space="preserve">9 214 266 </w:t>
            </w:r>
            <w:r w:rsidR="001B3A9F" w:rsidRPr="004D0BBE">
              <w:rPr>
                <w:rFonts w:ascii="Times New Roman" w:hAnsi="Times New Roman"/>
                <w:sz w:val="24"/>
                <w:szCs w:val="24"/>
              </w:rPr>
              <w:t>рублей</w:t>
            </w:r>
          </w:p>
        </w:tc>
      </w:tr>
    </w:tbl>
    <w:bookmarkEnd w:id="152"/>
    <w:p w14:paraId="5B18873C" w14:textId="45A50DC7" w:rsidR="008356AE" w:rsidRPr="004D0BBE" w:rsidRDefault="009F1434" w:rsidP="009F1434">
      <w:pPr>
        <w:pStyle w:val="ad"/>
        <w:widowControl w:val="0"/>
        <w:numPr>
          <w:ilvl w:val="0"/>
          <w:numId w:val="2"/>
        </w:numPr>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b/>
          <w:sz w:val="24"/>
          <w:szCs w:val="24"/>
        </w:rPr>
        <w:t>Организациям, которые являются членами того же объединения организаций, членом которого является аудитор эмитента (входят с аудитором эмитента в одну сеть аудиторских организаций):</w:t>
      </w:r>
      <w:r w:rsidR="004A01DC" w:rsidRPr="004D0BBE">
        <w:rPr>
          <w:rFonts w:ascii="Times New Roman" w:hAnsi="Times New Roman"/>
          <w:b/>
          <w:sz w:val="24"/>
          <w:szCs w:val="24"/>
        </w:rPr>
        <w:t xml:space="preserve"> </w:t>
      </w:r>
      <w:r w:rsidR="000C6972" w:rsidRPr="004D0BBE">
        <w:rPr>
          <w:rFonts w:ascii="Times New Roman" w:hAnsi="Times New Roman"/>
          <w:sz w:val="24"/>
          <w:szCs w:val="24"/>
        </w:rPr>
        <w:t xml:space="preserve">не выплачивалось, такими организациями не осуществлялся аудит бухгалтерской (финансовой), консолидированной финансовой </w:t>
      </w:r>
      <w:proofErr w:type="spellStart"/>
      <w:r w:rsidR="000C6972" w:rsidRPr="004D0BBE">
        <w:rPr>
          <w:rFonts w:ascii="Times New Roman" w:hAnsi="Times New Roman"/>
          <w:sz w:val="24"/>
          <w:szCs w:val="24"/>
        </w:rPr>
        <w:t>отчетности</w:t>
      </w:r>
      <w:proofErr w:type="spellEnd"/>
      <w:r w:rsidR="000C6972" w:rsidRPr="004D0BBE">
        <w:rPr>
          <w:rFonts w:ascii="Times New Roman" w:hAnsi="Times New Roman"/>
          <w:sz w:val="24"/>
          <w:szCs w:val="24"/>
        </w:rPr>
        <w:t xml:space="preserve"> Эмитента и не оказывались Эмитенту сопутствующие и прочие, связанные с аудиторской деятельностью, услуги.</w:t>
      </w:r>
    </w:p>
    <w:p w14:paraId="2B288CFA" w14:textId="77777777" w:rsidR="009F1434" w:rsidRPr="004D0BBE" w:rsidRDefault="009F1434" w:rsidP="009F1434">
      <w:pPr>
        <w:pStyle w:val="ad"/>
        <w:widowControl w:val="0"/>
        <w:autoSpaceDE w:val="0"/>
        <w:autoSpaceDN w:val="0"/>
        <w:adjustRightInd w:val="0"/>
        <w:spacing w:before="240" w:after="0" w:line="240" w:lineRule="auto"/>
        <w:ind w:left="900"/>
        <w:jc w:val="both"/>
        <w:rPr>
          <w:rFonts w:ascii="Times New Roman" w:hAnsi="Times New Roman"/>
          <w:sz w:val="24"/>
          <w:szCs w:val="24"/>
        </w:rPr>
      </w:pPr>
    </w:p>
    <w:bookmarkEnd w:id="151"/>
    <w:p w14:paraId="102EF091" w14:textId="73F9DAB2" w:rsidR="0061507E" w:rsidRPr="004D0BBE" w:rsidRDefault="00315D47" w:rsidP="00315D47">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П</w:t>
      </w:r>
      <w:r w:rsidR="0061507E" w:rsidRPr="004D0BBE">
        <w:rPr>
          <w:rFonts w:ascii="Times New Roman" w:hAnsi="Times New Roman"/>
          <w:b/>
          <w:sz w:val="24"/>
          <w:szCs w:val="24"/>
        </w:rPr>
        <w:t>орядок выбора аудитора эмитентом:</w:t>
      </w:r>
    </w:p>
    <w:p w14:paraId="5347D6EC" w14:textId="77777777" w:rsidR="00315D47" w:rsidRPr="004D0BBE" w:rsidRDefault="00315D47" w:rsidP="00315D47">
      <w:pPr>
        <w:widowControl w:val="0"/>
        <w:autoSpaceDE w:val="0"/>
        <w:autoSpaceDN w:val="0"/>
        <w:adjustRightInd w:val="0"/>
        <w:spacing w:after="0" w:line="240" w:lineRule="auto"/>
        <w:jc w:val="both"/>
        <w:rPr>
          <w:rFonts w:ascii="Times New Roman" w:hAnsi="Times New Roman"/>
          <w:b/>
          <w:sz w:val="24"/>
          <w:szCs w:val="24"/>
        </w:rPr>
      </w:pPr>
    </w:p>
    <w:p w14:paraId="041AE6E8" w14:textId="77777777" w:rsidR="00F27F7B" w:rsidRPr="004D0BBE" w:rsidRDefault="0061507E" w:rsidP="00680AD6">
      <w:pPr>
        <w:pStyle w:val="Default"/>
        <w:jc w:val="both"/>
      </w:pPr>
      <w:r w:rsidRPr="004D0BBE">
        <w:rPr>
          <w:b/>
        </w:rPr>
        <w:t>процедура конкурса, связанного с выбором аудитора, и его основные условия</w:t>
      </w:r>
      <w:r w:rsidR="004E5C34" w:rsidRPr="004D0BBE">
        <w:rPr>
          <w:b/>
        </w:rPr>
        <w:t>:</w:t>
      </w:r>
      <w:r w:rsidR="0091359B" w:rsidRPr="004D0BBE">
        <w:rPr>
          <w:rFonts w:eastAsia="Times New Roman"/>
        </w:rPr>
        <w:t xml:space="preserve"> </w:t>
      </w:r>
    </w:p>
    <w:p w14:paraId="3BECF05E" w14:textId="77777777" w:rsidR="00BB5427" w:rsidRPr="004D0BBE" w:rsidRDefault="00BB5427" w:rsidP="00BB5427">
      <w:pPr>
        <w:pStyle w:val="Default"/>
        <w:jc w:val="both"/>
        <w:rPr>
          <w:bCs/>
          <w:iCs/>
        </w:rPr>
      </w:pPr>
      <w:bookmarkStart w:id="153" w:name="_Hlk114153217"/>
      <w:r w:rsidRPr="004D0BBE">
        <w:rPr>
          <w:bCs/>
          <w:iCs/>
        </w:rPr>
        <w:t xml:space="preserve">Аудитор (аудиторская организация) выбирается на уровне Группы </w:t>
      </w:r>
      <w:proofErr w:type="spellStart"/>
      <w:r w:rsidRPr="004D0BBE">
        <w:rPr>
          <w:bCs/>
          <w:iCs/>
        </w:rPr>
        <w:t>М.Видео</w:t>
      </w:r>
      <w:proofErr w:type="spellEnd"/>
      <w:r w:rsidRPr="004D0BBE">
        <w:rPr>
          <w:bCs/>
          <w:iCs/>
        </w:rPr>
        <w:t>-Эльдорадо по результатам тендера. Выбранная по результатам тендера аудиторская организация рассматривается Комитетом по аудиту Совета директоров ПАО «</w:t>
      </w:r>
      <w:proofErr w:type="gramStart"/>
      <w:r w:rsidRPr="004D0BBE">
        <w:rPr>
          <w:bCs/>
          <w:iCs/>
        </w:rPr>
        <w:t>М.видео</w:t>
      </w:r>
      <w:proofErr w:type="gramEnd"/>
      <w:r w:rsidRPr="004D0BBE">
        <w:rPr>
          <w:bCs/>
          <w:iCs/>
        </w:rPr>
        <w:t xml:space="preserve">» для дальнейших рекомендаций Совету директоров ПАО «М.видео». </w:t>
      </w:r>
    </w:p>
    <w:p w14:paraId="0BCE1D98" w14:textId="77777777" w:rsidR="00BB5427" w:rsidRPr="004D0BBE" w:rsidRDefault="00BB5427" w:rsidP="00BB5427">
      <w:pPr>
        <w:pStyle w:val="Default"/>
        <w:jc w:val="both"/>
        <w:rPr>
          <w:bCs/>
          <w:iCs/>
        </w:rPr>
      </w:pPr>
      <w:r w:rsidRPr="004D0BBE">
        <w:rPr>
          <w:bCs/>
          <w:iCs/>
        </w:rPr>
        <w:t xml:space="preserve">К участию в конкурсе приглашаются только те кандидаты, которые соответствуют требованиям к независимости аудиторских организаций, предъявляемым статьёй 8 Федерального закона от 30 декабря 2008 года № 307-ФЗ «Об аудиторской деятельности». Оценка заявок участников тендерной процедуры осуществляется по ценовому критерию. </w:t>
      </w:r>
    </w:p>
    <w:p w14:paraId="7D5202B8" w14:textId="77777777" w:rsidR="00BB5427" w:rsidRPr="004D0BBE" w:rsidRDefault="00BB5427" w:rsidP="00BB5427">
      <w:pPr>
        <w:pStyle w:val="Default"/>
        <w:jc w:val="both"/>
        <w:rPr>
          <w:bCs/>
          <w:iCs/>
        </w:rPr>
      </w:pPr>
      <w:r w:rsidRPr="004D0BBE">
        <w:rPr>
          <w:bCs/>
          <w:iCs/>
        </w:rPr>
        <w:t>В рамках тендерных процедур был произведён сбор и оценка коммерческих предложений (заявок) компаний – участников тендерной процедуры. По итогам тендерных процедур было принято решение рекомендовать Комитету по аудиту Совета директоров ПАО «</w:t>
      </w:r>
      <w:proofErr w:type="gramStart"/>
      <w:r w:rsidRPr="004D0BBE">
        <w:rPr>
          <w:bCs/>
          <w:iCs/>
        </w:rPr>
        <w:t>М.видео</w:t>
      </w:r>
      <w:proofErr w:type="gramEnd"/>
      <w:r w:rsidRPr="004D0BBE">
        <w:rPr>
          <w:bCs/>
          <w:iCs/>
        </w:rPr>
        <w:t xml:space="preserve">» дать рекомендации Совету директоров ПАО «М.видео» принять решения: </w:t>
      </w:r>
    </w:p>
    <w:p w14:paraId="4E3F3704" w14:textId="77777777" w:rsidR="00BB5427" w:rsidRPr="004D0BBE" w:rsidRDefault="00BB5427" w:rsidP="00BB5427">
      <w:pPr>
        <w:pStyle w:val="Default"/>
        <w:jc w:val="both"/>
        <w:rPr>
          <w:bCs/>
          <w:iCs/>
        </w:rPr>
      </w:pPr>
      <w:r w:rsidRPr="004D0BBE">
        <w:rPr>
          <w:bCs/>
          <w:iCs/>
        </w:rPr>
        <w:t>- рекомендовать Общему собранию акционеров ПАО «</w:t>
      </w:r>
      <w:proofErr w:type="gramStart"/>
      <w:r w:rsidRPr="004D0BBE">
        <w:rPr>
          <w:bCs/>
          <w:iCs/>
        </w:rPr>
        <w:t>М.видео</w:t>
      </w:r>
      <w:proofErr w:type="gramEnd"/>
      <w:r w:rsidRPr="004D0BBE">
        <w:rPr>
          <w:bCs/>
          <w:iCs/>
        </w:rPr>
        <w:t>» утвердить АО «</w:t>
      </w:r>
      <w:proofErr w:type="spellStart"/>
      <w:r w:rsidRPr="004D0BBE">
        <w:rPr>
          <w:bCs/>
          <w:iCs/>
        </w:rPr>
        <w:t>Делойт</w:t>
      </w:r>
      <w:proofErr w:type="spellEnd"/>
      <w:r w:rsidRPr="004D0BBE">
        <w:rPr>
          <w:bCs/>
          <w:iCs/>
        </w:rPr>
        <w:t xml:space="preserve"> и Туш СНГ» в качестве аудитора для проверки финансово-хозяйственной деятельности ПАО «М.видео»; </w:t>
      </w:r>
    </w:p>
    <w:p w14:paraId="531076F3" w14:textId="69080C3A" w:rsidR="0091359B" w:rsidRPr="004D0BBE" w:rsidRDefault="00BB5427" w:rsidP="00680AD6">
      <w:pPr>
        <w:pStyle w:val="Default"/>
        <w:jc w:val="both"/>
        <w:rPr>
          <w:bCs/>
          <w:iCs/>
        </w:rPr>
      </w:pPr>
      <w:r w:rsidRPr="004D0BBE">
        <w:rPr>
          <w:bCs/>
          <w:iCs/>
        </w:rPr>
        <w:t>- утвердить АО «</w:t>
      </w:r>
      <w:proofErr w:type="spellStart"/>
      <w:r w:rsidRPr="004D0BBE">
        <w:rPr>
          <w:bCs/>
          <w:iCs/>
        </w:rPr>
        <w:t>Делойт</w:t>
      </w:r>
      <w:proofErr w:type="spellEnd"/>
      <w:r w:rsidRPr="004D0BBE">
        <w:rPr>
          <w:bCs/>
          <w:iCs/>
        </w:rPr>
        <w:t xml:space="preserve"> и Туш СНГ» в качестве аудитора для проверки финансово-хозяйственной деятельности отдельных компаний в составе Группы </w:t>
      </w:r>
      <w:proofErr w:type="spellStart"/>
      <w:r w:rsidRPr="004D0BBE">
        <w:rPr>
          <w:bCs/>
          <w:iCs/>
        </w:rPr>
        <w:t>М.Видео</w:t>
      </w:r>
      <w:proofErr w:type="spellEnd"/>
      <w:r w:rsidRPr="004D0BBE">
        <w:rPr>
          <w:bCs/>
          <w:iCs/>
        </w:rPr>
        <w:t>-Эльдорадо.</w:t>
      </w:r>
      <w:bookmarkEnd w:id="153"/>
      <w:r w:rsidR="0091359B" w:rsidRPr="004D0BBE">
        <w:rPr>
          <w:bCs/>
          <w:iCs/>
        </w:rPr>
        <w:t xml:space="preserve">    </w:t>
      </w:r>
    </w:p>
    <w:p w14:paraId="73CFB108" w14:textId="6E6CFC14" w:rsidR="0061507E" w:rsidRPr="004D0BBE" w:rsidRDefault="0061507E" w:rsidP="0061507E">
      <w:pPr>
        <w:widowControl w:val="0"/>
        <w:autoSpaceDE w:val="0"/>
        <w:autoSpaceDN w:val="0"/>
        <w:adjustRightInd w:val="0"/>
        <w:spacing w:before="240" w:after="0" w:line="240" w:lineRule="auto"/>
        <w:ind w:firstLine="540"/>
        <w:jc w:val="both"/>
        <w:rPr>
          <w:rFonts w:ascii="Times New Roman" w:hAnsi="Times New Roman"/>
          <w:sz w:val="24"/>
          <w:szCs w:val="24"/>
        </w:rPr>
      </w:pPr>
    </w:p>
    <w:p w14:paraId="311C9909" w14:textId="77777777" w:rsidR="00F27F7B" w:rsidRPr="004D0BBE" w:rsidRDefault="0061507E" w:rsidP="00C237B5">
      <w:pPr>
        <w:pStyle w:val="Default"/>
        <w:jc w:val="both"/>
        <w:rPr>
          <w:b/>
        </w:rPr>
      </w:pPr>
      <w:r w:rsidRPr="004D0BBE">
        <w:rPr>
          <w:b/>
        </w:rP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rsidR="004E5C34" w:rsidRPr="004D0BBE">
        <w:rPr>
          <w:b/>
        </w:rPr>
        <w:t xml:space="preserve">: </w:t>
      </w:r>
    </w:p>
    <w:p w14:paraId="6430FC4A" w14:textId="77777777" w:rsidR="00BB5427" w:rsidRPr="004D0BBE" w:rsidRDefault="00BB5427" w:rsidP="00BB542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4D0BBE">
        <w:rPr>
          <w:rFonts w:ascii="Times New Roman" w:eastAsiaTheme="minorHAnsi" w:hAnsi="Times New Roman"/>
          <w:bCs/>
          <w:iCs/>
          <w:color w:val="000000"/>
          <w:sz w:val="24"/>
          <w:szCs w:val="24"/>
          <w:lang w:eastAsia="en-US"/>
        </w:rPr>
        <w:t>В соответствии с пунктом 14.1. Устава Эмитента аудитор ПАО «</w:t>
      </w:r>
      <w:proofErr w:type="gramStart"/>
      <w:r w:rsidRPr="004D0BBE">
        <w:rPr>
          <w:rFonts w:ascii="Times New Roman" w:eastAsiaTheme="minorHAnsi" w:hAnsi="Times New Roman"/>
          <w:bCs/>
          <w:iCs/>
          <w:color w:val="000000"/>
          <w:sz w:val="24"/>
          <w:szCs w:val="24"/>
          <w:lang w:eastAsia="en-US"/>
        </w:rPr>
        <w:t>М.видео</w:t>
      </w:r>
      <w:proofErr w:type="gramEnd"/>
      <w:r w:rsidRPr="004D0BBE">
        <w:rPr>
          <w:rFonts w:ascii="Times New Roman" w:eastAsiaTheme="minorHAnsi" w:hAnsi="Times New Roman"/>
          <w:bCs/>
          <w:iCs/>
          <w:color w:val="000000"/>
          <w:sz w:val="24"/>
          <w:szCs w:val="24"/>
          <w:lang w:eastAsia="en-US"/>
        </w:rPr>
        <w:t xml:space="preserve">» осуществляет проверку финансово-хозяйственной деятельности Эмитента в соответствии с </w:t>
      </w:r>
      <w:r w:rsidRPr="004D0BBE">
        <w:rPr>
          <w:rFonts w:ascii="Times New Roman" w:eastAsiaTheme="minorHAnsi" w:hAnsi="Times New Roman"/>
          <w:bCs/>
          <w:iCs/>
          <w:color w:val="000000"/>
          <w:sz w:val="24"/>
          <w:szCs w:val="24"/>
          <w:lang w:eastAsia="en-US"/>
        </w:rPr>
        <w:lastRenderedPageBreak/>
        <w:t xml:space="preserve">законодательством Российской Федерации на основании заключаемого с ним договора. В соответствии с пунктом 14.2. Устава Эмитента Общее собрание акционеров утверждает аудитора Общества. Размер оплаты его услуг определяется Советом директоров. В соответствии с Положением о комитете по аудиту Совета директоров ПАО «М.видео» в компетенцию данного комитета входит в том числе вопрос подготовки рекомендаций для Совета директоров по вопросу о кандидатуре аудитора Общества, осуществляющего аудит бухгалтерской (финансовой) отчётности Общества, подготовленной в соответствии с Российскими стандартами бухгалтерского учёта и(или) Международными стандартами финансовой отчётности для последующего утверждения данной кандидатуры Общим собранием акционеров Общества и по вопросу определения размера оплаты услуг аудитора, утверждение условий договора с аудитором, осуществляющим аудит бухгалтерской (финансовой) отчётности Общества, подготовленной в соответствии с Российскими стандартами бухгалтерского учёта и Международными стандартами финансовой отчётности. </w:t>
      </w:r>
    </w:p>
    <w:p w14:paraId="464B7E5F" w14:textId="77777777" w:rsidR="00BB5427" w:rsidRPr="004D0BBE" w:rsidRDefault="00BB5427" w:rsidP="00BB542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4D0BBE">
        <w:rPr>
          <w:rFonts w:ascii="Times New Roman" w:eastAsiaTheme="minorHAnsi" w:hAnsi="Times New Roman"/>
          <w:bCs/>
          <w:iCs/>
          <w:color w:val="000000"/>
          <w:sz w:val="24"/>
          <w:szCs w:val="24"/>
          <w:lang w:eastAsia="en-US"/>
        </w:rPr>
        <w:t xml:space="preserve">Комитетом по аудиту Совета директоров ПАО «М.видео» были даны соответствующие рекомендации по вопросу избрания на годовом Общем собрании акционеров аудитора для осуществления проверки финансово-хозяйственной деятельности Общества за 2021 год, а также соответствующие рекомендации по вопросу избрания на годовом Общем собрании акционеров аудитора для осуществления проверки финансово-хозяйственной деятельности Общества за 2022 год. </w:t>
      </w:r>
    </w:p>
    <w:p w14:paraId="593BD408" w14:textId="77777777" w:rsidR="00BB5427" w:rsidRPr="004D0BBE" w:rsidRDefault="00BB5427" w:rsidP="00BB542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4D0BBE">
        <w:rPr>
          <w:rFonts w:ascii="Times New Roman" w:eastAsiaTheme="minorHAnsi" w:hAnsi="Times New Roman"/>
          <w:bCs/>
          <w:iCs/>
          <w:color w:val="000000"/>
          <w:sz w:val="24"/>
          <w:szCs w:val="24"/>
          <w:lang w:eastAsia="en-US"/>
        </w:rPr>
        <w:t xml:space="preserve">В соответствии с подпунктом 10 пункта 10.1. Устава эмитента к компетенции Общего собрания акционеров эмитента относится вопрос: «утверждение аудитора Общества». Вопрос об утверждении аудитора эмитента включается Советом директоров эмитента в повестку дня Общего собрания акционеров по инициативе Совета директоров или иного лица, обладающего в соответствии с законодательством Российской Федерации, правом вносить вопросы в повестку дня Общего собрания акционеров эмитента или требовать его проведения. На Годовом Общем собрании акционеров должен решаться вопрос об утверждении аудитора Общества. В соответствии с пунктом 11.1.14 Устава Эмитента к компетенции Совета директоров Эмитента относится вопрос: «определение размера оплаты услуг аудитора, утверждение условий договора с аудитором, осуществляющим аудит бухгалтерской (финансовой) отчётности Общества, подготовленной в соответствии с Российскими стандартами бухгалтерского учёта и Международными стандартами финансовой отчётности». </w:t>
      </w:r>
    </w:p>
    <w:p w14:paraId="674228B8" w14:textId="77777777" w:rsidR="00BB5427" w:rsidRPr="004D0BBE" w:rsidRDefault="00BB5427" w:rsidP="00BB542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4D0BBE">
        <w:rPr>
          <w:rFonts w:ascii="Times New Roman" w:eastAsiaTheme="minorHAnsi" w:hAnsi="Times New Roman"/>
          <w:bCs/>
          <w:iCs/>
          <w:color w:val="000000"/>
          <w:sz w:val="24"/>
          <w:szCs w:val="24"/>
          <w:lang w:eastAsia="en-US"/>
        </w:rPr>
        <w:t>На основании рекомендаций Комитета по аудиту Совета директоров ПАО «</w:t>
      </w:r>
      <w:proofErr w:type="gramStart"/>
      <w:r w:rsidRPr="004D0BBE">
        <w:rPr>
          <w:rFonts w:ascii="Times New Roman" w:eastAsiaTheme="minorHAnsi" w:hAnsi="Times New Roman"/>
          <w:bCs/>
          <w:iCs/>
          <w:color w:val="000000"/>
          <w:sz w:val="24"/>
          <w:szCs w:val="24"/>
          <w:lang w:eastAsia="en-US"/>
        </w:rPr>
        <w:t>М.видео</w:t>
      </w:r>
      <w:proofErr w:type="gramEnd"/>
      <w:r w:rsidRPr="004D0BBE">
        <w:rPr>
          <w:rFonts w:ascii="Times New Roman" w:eastAsiaTheme="minorHAnsi" w:hAnsi="Times New Roman"/>
          <w:bCs/>
          <w:iCs/>
          <w:color w:val="000000"/>
          <w:sz w:val="24"/>
          <w:szCs w:val="24"/>
          <w:lang w:eastAsia="en-US"/>
        </w:rPr>
        <w:t>» Совет директоров Общества рекомендовал Общему собранию акционеров Общества принять следующее решение по вопросу об утверждении аудитора Общества: «Утвердить Акционерное общество «</w:t>
      </w:r>
      <w:proofErr w:type="spellStart"/>
      <w:r w:rsidRPr="004D0BBE">
        <w:rPr>
          <w:rFonts w:ascii="Times New Roman" w:eastAsiaTheme="minorHAnsi" w:hAnsi="Times New Roman"/>
          <w:bCs/>
          <w:iCs/>
          <w:color w:val="000000"/>
          <w:sz w:val="24"/>
          <w:szCs w:val="24"/>
          <w:lang w:eastAsia="en-US"/>
        </w:rPr>
        <w:t>Делойт</w:t>
      </w:r>
      <w:proofErr w:type="spellEnd"/>
      <w:r w:rsidRPr="004D0BBE">
        <w:rPr>
          <w:rFonts w:ascii="Times New Roman" w:eastAsiaTheme="minorHAnsi" w:hAnsi="Times New Roman"/>
          <w:bCs/>
          <w:iCs/>
          <w:color w:val="000000"/>
          <w:sz w:val="24"/>
          <w:szCs w:val="24"/>
          <w:lang w:eastAsia="en-US"/>
        </w:rPr>
        <w:t xml:space="preserve"> и Туш СНГ» аудитором для осуществления проверки финансово-хозяйственной деятельности Общества за 2021 год». </w:t>
      </w:r>
    </w:p>
    <w:p w14:paraId="4CC511AF" w14:textId="380D1430" w:rsidR="0061507E" w:rsidRPr="004D0BBE" w:rsidRDefault="00BB5427" w:rsidP="00C237B5">
      <w:pPr>
        <w:jc w:val="both"/>
        <w:rPr>
          <w:rFonts w:ascii="Times New Roman" w:hAnsi="Times New Roman"/>
          <w:bCs/>
          <w:iCs/>
          <w:sz w:val="24"/>
          <w:szCs w:val="24"/>
        </w:rPr>
      </w:pPr>
      <w:r w:rsidRPr="004D0BBE">
        <w:rPr>
          <w:rFonts w:ascii="Times New Roman" w:hAnsi="Times New Roman"/>
          <w:bCs/>
          <w:iCs/>
          <w:sz w:val="24"/>
          <w:szCs w:val="24"/>
        </w:rPr>
        <w:t>На основании рекомендации Комитета по аудиту Совета директоров ПАО «</w:t>
      </w:r>
      <w:proofErr w:type="gramStart"/>
      <w:r w:rsidRPr="004D0BBE">
        <w:rPr>
          <w:rFonts w:ascii="Times New Roman" w:hAnsi="Times New Roman"/>
          <w:bCs/>
          <w:iCs/>
          <w:sz w:val="24"/>
          <w:szCs w:val="24"/>
        </w:rPr>
        <w:t>М.видео</w:t>
      </w:r>
      <w:proofErr w:type="gramEnd"/>
      <w:r w:rsidRPr="004D0BBE">
        <w:rPr>
          <w:rFonts w:ascii="Times New Roman" w:hAnsi="Times New Roman"/>
          <w:bCs/>
          <w:iCs/>
          <w:sz w:val="24"/>
          <w:szCs w:val="24"/>
        </w:rPr>
        <w:t>» Совет директоров Общества рекомендовал Общему собранию акционеров Общества принять следующее решение по вопросу об утверждении аудитора Общества: «Утвердить Акционерное общество «</w:t>
      </w:r>
      <w:proofErr w:type="spellStart"/>
      <w:r w:rsidRPr="004D0BBE">
        <w:rPr>
          <w:rFonts w:ascii="Times New Roman" w:hAnsi="Times New Roman"/>
          <w:bCs/>
          <w:iCs/>
          <w:sz w:val="24"/>
          <w:szCs w:val="24"/>
        </w:rPr>
        <w:t>Делойт</w:t>
      </w:r>
      <w:proofErr w:type="spellEnd"/>
      <w:r w:rsidRPr="004D0BBE">
        <w:rPr>
          <w:rFonts w:ascii="Times New Roman" w:hAnsi="Times New Roman"/>
          <w:bCs/>
          <w:iCs/>
          <w:sz w:val="24"/>
          <w:szCs w:val="24"/>
        </w:rPr>
        <w:t xml:space="preserve"> и Туш СНГ» аудитором для осуществления проверки финансово-хозяйственной деятельности Общества за 2022 год». </w:t>
      </w:r>
      <w:r w:rsidR="005C79A0" w:rsidRPr="004D0BBE">
        <w:rPr>
          <w:rFonts w:ascii="Times New Roman" w:hAnsi="Times New Roman"/>
          <w:bCs/>
          <w:iCs/>
          <w:sz w:val="24"/>
          <w:szCs w:val="24"/>
        </w:rPr>
        <w:t xml:space="preserve"> </w:t>
      </w:r>
    </w:p>
    <w:bookmarkEnd w:id="142"/>
    <w:p w14:paraId="62223CC0" w14:textId="688AB0A1" w:rsidR="00122731" w:rsidRPr="004D0BBE" w:rsidRDefault="00FD70D9" w:rsidP="00C237B5">
      <w:pPr>
        <w:jc w:val="both"/>
        <w:rPr>
          <w:rFonts w:eastAsia="Times New Roman"/>
          <w:b/>
          <w:i/>
        </w:rPr>
      </w:pPr>
      <w:r w:rsidRPr="004D0BBE">
        <w:rPr>
          <w:rFonts w:ascii="Times New Roman" w:hAnsi="Times New Roman"/>
          <w:sz w:val="24"/>
          <w:szCs w:val="24"/>
        </w:rPr>
        <w:t xml:space="preserve">Изменений в составе информации настоящего пункта в период между </w:t>
      </w:r>
      <w:proofErr w:type="spellStart"/>
      <w:r w:rsidRPr="004D0BBE">
        <w:rPr>
          <w:rFonts w:ascii="Times New Roman" w:hAnsi="Times New Roman"/>
          <w:sz w:val="24"/>
          <w:szCs w:val="24"/>
        </w:rPr>
        <w:t>отчетной</w:t>
      </w:r>
      <w:proofErr w:type="spellEnd"/>
      <w:r w:rsidRPr="004D0BBE">
        <w:rPr>
          <w:rFonts w:ascii="Times New Roman" w:hAnsi="Times New Roman"/>
          <w:sz w:val="24"/>
          <w:szCs w:val="24"/>
        </w:rPr>
        <w:t xml:space="preserve"> датой (30.06.2022г.)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(25.08.2022г.), не происходило. </w:t>
      </w:r>
    </w:p>
    <w:p w14:paraId="3F911718" w14:textId="37E314B3" w:rsidR="000953B1" w:rsidRDefault="000953B1" w:rsidP="00E6156A">
      <w:pPr>
        <w:ind w:firstLine="708"/>
        <w:jc w:val="both"/>
        <w:rPr>
          <w:rFonts w:ascii="Times New Roman" w:hAnsi="Times New Roman"/>
          <w:sz w:val="24"/>
          <w:szCs w:val="24"/>
        </w:rPr>
      </w:pPr>
    </w:p>
    <w:p w14:paraId="1D9DE6E7" w14:textId="77777777" w:rsidR="007F24B1" w:rsidRPr="004D0BBE" w:rsidRDefault="007F24B1" w:rsidP="00E6156A">
      <w:pPr>
        <w:ind w:firstLine="708"/>
        <w:jc w:val="both"/>
        <w:rPr>
          <w:rFonts w:ascii="Times New Roman" w:hAnsi="Times New Roman"/>
          <w:sz w:val="24"/>
          <w:szCs w:val="24"/>
        </w:rPr>
      </w:pPr>
    </w:p>
    <w:p w14:paraId="65935610" w14:textId="77777777" w:rsidR="00C976D1" w:rsidRPr="004D0BBE" w:rsidRDefault="00C976D1" w:rsidP="00EE5F13">
      <w:pPr>
        <w:pStyle w:val="ConsPlusNormal"/>
        <w:jc w:val="center"/>
        <w:outlineLvl w:val="2"/>
        <w:rPr>
          <w:b/>
          <w:sz w:val="28"/>
          <w:szCs w:val="28"/>
        </w:rPr>
      </w:pPr>
      <w:bookmarkStart w:id="154" w:name="_Toc99959524"/>
      <w:bookmarkStart w:id="155" w:name="_Hlk99626846"/>
      <w:r w:rsidRPr="004D0BBE">
        <w:rPr>
          <w:b/>
          <w:sz w:val="28"/>
          <w:szCs w:val="28"/>
        </w:rPr>
        <w:lastRenderedPageBreak/>
        <w:t xml:space="preserve">Раздел 5. Консолидированная финансовая </w:t>
      </w:r>
      <w:proofErr w:type="spellStart"/>
      <w:r w:rsidRPr="004D0BBE">
        <w:rPr>
          <w:b/>
          <w:sz w:val="28"/>
          <w:szCs w:val="28"/>
        </w:rPr>
        <w:t>отчетность</w:t>
      </w:r>
      <w:proofErr w:type="spellEnd"/>
      <w:r w:rsidRPr="004D0BBE">
        <w:rPr>
          <w:b/>
          <w:sz w:val="28"/>
          <w:szCs w:val="28"/>
        </w:rPr>
        <w:t xml:space="preserve"> (финансовая </w:t>
      </w:r>
      <w:proofErr w:type="spellStart"/>
      <w:r w:rsidRPr="004D0BBE">
        <w:rPr>
          <w:b/>
          <w:sz w:val="28"/>
          <w:szCs w:val="28"/>
        </w:rPr>
        <w:t>отчетность</w:t>
      </w:r>
      <w:proofErr w:type="spellEnd"/>
      <w:r w:rsidRPr="004D0BBE">
        <w:rPr>
          <w:b/>
          <w:sz w:val="28"/>
          <w:szCs w:val="28"/>
        </w:rPr>
        <w:t xml:space="preserve">), бухгалтерская (финансовая) </w:t>
      </w:r>
      <w:proofErr w:type="spellStart"/>
      <w:r w:rsidRPr="004D0BBE">
        <w:rPr>
          <w:b/>
          <w:sz w:val="28"/>
          <w:szCs w:val="28"/>
        </w:rPr>
        <w:t>отчетность</w:t>
      </w:r>
      <w:proofErr w:type="spellEnd"/>
      <w:r w:rsidRPr="004D0BBE">
        <w:rPr>
          <w:b/>
          <w:sz w:val="28"/>
          <w:szCs w:val="28"/>
        </w:rPr>
        <w:t xml:space="preserve"> эмитента</w:t>
      </w:r>
      <w:bookmarkEnd w:id="154"/>
    </w:p>
    <w:p w14:paraId="605985E4" w14:textId="77777777" w:rsidR="00C976D1" w:rsidRPr="004D0BBE" w:rsidRDefault="00C976D1" w:rsidP="00C976D1">
      <w:pPr>
        <w:widowControl w:val="0"/>
        <w:autoSpaceDE w:val="0"/>
        <w:autoSpaceDN w:val="0"/>
        <w:adjustRightInd w:val="0"/>
        <w:spacing w:after="0" w:line="240" w:lineRule="auto"/>
        <w:ind w:firstLine="540"/>
        <w:jc w:val="both"/>
        <w:rPr>
          <w:rFonts w:ascii="Times New Roman" w:hAnsi="Times New Roman"/>
          <w:sz w:val="24"/>
          <w:szCs w:val="24"/>
        </w:rPr>
      </w:pPr>
    </w:p>
    <w:p w14:paraId="6572731D" w14:textId="77777777" w:rsidR="00C976D1" w:rsidRPr="004D0BBE" w:rsidRDefault="00C976D1" w:rsidP="00315D47">
      <w:pPr>
        <w:pStyle w:val="ConsPlusNormal"/>
        <w:jc w:val="both"/>
        <w:outlineLvl w:val="2"/>
        <w:rPr>
          <w:b/>
        </w:rPr>
      </w:pPr>
      <w:bookmarkStart w:id="156" w:name="_Toc99959525"/>
      <w:r w:rsidRPr="004D0BBE">
        <w:rPr>
          <w:b/>
        </w:rPr>
        <w:t xml:space="preserve">5.1. Консолидированная финансовая </w:t>
      </w:r>
      <w:proofErr w:type="spellStart"/>
      <w:r w:rsidRPr="004D0BBE">
        <w:rPr>
          <w:b/>
        </w:rPr>
        <w:t>отчетность</w:t>
      </w:r>
      <w:proofErr w:type="spellEnd"/>
      <w:r w:rsidRPr="004D0BBE">
        <w:rPr>
          <w:b/>
        </w:rPr>
        <w:t xml:space="preserve"> (финансовая </w:t>
      </w:r>
      <w:proofErr w:type="spellStart"/>
      <w:r w:rsidRPr="004D0BBE">
        <w:rPr>
          <w:b/>
        </w:rPr>
        <w:t>отчетность</w:t>
      </w:r>
      <w:proofErr w:type="spellEnd"/>
      <w:r w:rsidRPr="004D0BBE">
        <w:rPr>
          <w:b/>
        </w:rPr>
        <w:t>) эмитента</w:t>
      </w:r>
      <w:bookmarkEnd w:id="156"/>
    </w:p>
    <w:p w14:paraId="72B6FFF7" w14:textId="5C088AF6" w:rsidR="00C976D1" w:rsidRPr="004D0BBE" w:rsidRDefault="00E2448D" w:rsidP="00315D47">
      <w:pPr>
        <w:widowControl w:val="0"/>
        <w:autoSpaceDE w:val="0"/>
        <w:autoSpaceDN w:val="0"/>
        <w:adjustRightInd w:val="0"/>
        <w:spacing w:before="240" w:after="0" w:line="240" w:lineRule="auto"/>
        <w:jc w:val="both"/>
        <w:rPr>
          <w:rFonts w:ascii="Times New Roman" w:hAnsi="Times New Roman"/>
          <w:b/>
          <w:sz w:val="24"/>
          <w:szCs w:val="24"/>
        </w:rPr>
      </w:pPr>
      <w:r w:rsidRPr="004D0BBE">
        <w:rPr>
          <w:rFonts w:ascii="Times New Roman" w:hAnsi="Times New Roman"/>
          <w:b/>
          <w:sz w:val="24"/>
          <w:szCs w:val="24"/>
        </w:rPr>
        <w:t>С</w:t>
      </w:r>
      <w:r w:rsidR="00C976D1" w:rsidRPr="004D0BBE">
        <w:rPr>
          <w:rFonts w:ascii="Times New Roman" w:hAnsi="Times New Roman"/>
          <w:b/>
          <w:sz w:val="24"/>
          <w:szCs w:val="24"/>
        </w:rPr>
        <w:t>сылк</w:t>
      </w:r>
      <w:r w:rsidRPr="004D0BBE">
        <w:rPr>
          <w:rFonts w:ascii="Times New Roman" w:hAnsi="Times New Roman"/>
          <w:b/>
          <w:sz w:val="24"/>
          <w:szCs w:val="24"/>
        </w:rPr>
        <w:t>а</w:t>
      </w:r>
      <w:r w:rsidR="00C976D1" w:rsidRPr="004D0BBE">
        <w:rPr>
          <w:rFonts w:ascii="Times New Roman" w:hAnsi="Times New Roman"/>
          <w:b/>
          <w:sz w:val="24"/>
          <w:szCs w:val="24"/>
        </w:rPr>
        <w:t xml:space="preserve"> на страницу в сети Интернет, на которой опубликована </w:t>
      </w:r>
      <w:r w:rsidR="002C1D35" w:rsidRPr="004D0BBE">
        <w:rPr>
          <w:rFonts w:ascii="Times New Roman" w:hAnsi="Times New Roman"/>
          <w:b/>
          <w:sz w:val="24"/>
          <w:szCs w:val="24"/>
        </w:rPr>
        <w:t>промежуточная</w:t>
      </w:r>
      <w:r w:rsidRPr="004D0BBE">
        <w:rPr>
          <w:rFonts w:ascii="Times New Roman" w:hAnsi="Times New Roman"/>
          <w:b/>
          <w:sz w:val="24"/>
          <w:szCs w:val="24"/>
        </w:rPr>
        <w:t xml:space="preserve"> консолидированная финансовая</w:t>
      </w:r>
      <w:r w:rsidR="00C976D1" w:rsidRPr="004D0BBE">
        <w:rPr>
          <w:rFonts w:ascii="Times New Roman" w:hAnsi="Times New Roman"/>
          <w:b/>
          <w:sz w:val="24"/>
          <w:szCs w:val="24"/>
        </w:rPr>
        <w:t xml:space="preserve"> </w:t>
      </w:r>
      <w:proofErr w:type="spellStart"/>
      <w:r w:rsidR="00C976D1" w:rsidRPr="004D0BBE">
        <w:rPr>
          <w:rFonts w:ascii="Times New Roman" w:hAnsi="Times New Roman"/>
          <w:b/>
          <w:sz w:val="24"/>
          <w:szCs w:val="24"/>
        </w:rPr>
        <w:t>отчетность</w:t>
      </w:r>
      <w:proofErr w:type="spellEnd"/>
      <w:r w:rsidR="00C976D1" w:rsidRPr="004D0BBE">
        <w:rPr>
          <w:rFonts w:ascii="Times New Roman" w:hAnsi="Times New Roman"/>
          <w:b/>
          <w:sz w:val="24"/>
          <w:szCs w:val="24"/>
        </w:rPr>
        <w:t xml:space="preserve"> эмитента</w:t>
      </w:r>
      <w:r w:rsidRPr="004D0BBE">
        <w:rPr>
          <w:rFonts w:ascii="Times New Roman" w:hAnsi="Times New Roman"/>
          <w:b/>
          <w:sz w:val="24"/>
          <w:szCs w:val="24"/>
        </w:rPr>
        <w:t xml:space="preserve"> за</w:t>
      </w:r>
      <w:r w:rsidR="002C1D35" w:rsidRPr="004D0BBE">
        <w:rPr>
          <w:rFonts w:ascii="Times New Roman" w:hAnsi="Times New Roman"/>
          <w:b/>
          <w:sz w:val="24"/>
          <w:szCs w:val="24"/>
        </w:rPr>
        <w:t xml:space="preserve"> </w:t>
      </w:r>
      <w:proofErr w:type="spellStart"/>
      <w:r w:rsidR="00B8503A" w:rsidRPr="004D0BBE">
        <w:rPr>
          <w:rFonts w:ascii="Times New Roman" w:hAnsi="Times New Roman"/>
          <w:b/>
          <w:sz w:val="24"/>
          <w:szCs w:val="24"/>
        </w:rPr>
        <w:t>отчетный</w:t>
      </w:r>
      <w:proofErr w:type="spellEnd"/>
      <w:r w:rsidR="00B8503A" w:rsidRPr="004D0BBE">
        <w:rPr>
          <w:rFonts w:ascii="Times New Roman" w:hAnsi="Times New Roman"/>
          <w:b/>
          <w:sz w:val="24"/>
          <w:szCs w:val="24"/>
        </w:rPr>
        <w:t xml:space="preserve"> период, состоящий из 6 месяцев 2022 года</w:t>
      </w:r>
      <w:r w:rsidRPr="004D0BBE">
        <w:rPr>
          <w:rFonts w:ascii="Times New Roman" w:hAnsi="Times New Roman"/>
          <w:b/>
          <w:sz w:val="24"/>
          <w:szCs w:val="24"/>
        </w:rPr>
        <w:t>:</w:t>
      </w:r>
      <w:r w:rsidRPr="004D0BBE">
        <w:t xml:space="preserve"> </w:t>
      </w:r>
      <w:hyperlink r:id="rId13" w:history="1">
        <w:r w:rsidRPr="004D0BBE">
          <w:rPr>
            <w:rStyle w:val="a4"/>
            <w:rFonts w:ascii="Times New Roman" w:hAnsi="Times New Roman"/>
            <w:sz w:val="24"/>
            <w:szCs w:val="24"/>
          </w:rPr>
          <w:t>https://www.e-disclosure.ru/portal/files.aspx?id=11014&amp;type=4</w:t>
        </w:r>
      </w:hyperlink>
      <w:r w:rsidRPr="004D0BBE">
        <w:rPr>
          <w:rFonts w:ascii="Times New Roman" w:hAnsi="Times New Roman"/>
          <w:b/>
          <w:sz w:val="24"/>
          <w:szCs w:val="24"/>
        </w:rPr>
        <w:t xml:space="preserve"> </w:t>
      </w:r>
    </w:p>
    <w:p w14:paraId="546E9FC7" w14:textId="77777777" w:rsidR="00C976D1" w:rsidRPr="004D0BBE" w:rsidRDefault="00C976D1" w:rsidP="00C976D1">
      <w:pPr>
        <w:widowControl w:val="0"/>
        <w:autoSpaceDE w:val="0"/>
        <w:autoSpaceDN w:val="0"/>
        <w:adjustRightInd w:val="0"/>
        <w:spacing w:after="0" w:line="240" w:lineRule="auto"/>
        <w:ind w:firstLine="540"/>
        <w:jc w:val="both"/>
        <w:rPr>
          <w:rFonts w:ascii="Times New Roman" w:hAnsi="Times New Roman"/>
          <w:sz w:val="24"/>
          <w:szCs w:val="24"/>
        </w:rPr>
      </w:pPr>
    </w:p>
    <w:p w14:paraId="32F46C23" w14:textId="77777777" w:rsidR="00C976D1" w:rsidRPr="004D0BBE" w:rsidRDefault="00C976D1" w:rsidP="00315D47">
      <w:pPr>
        <w:pStyle w:val="ConsPlusNormal"/>
        <w:jc w:val="both"/>
        <w:outlineLvl w:val="2"/>
        <w:rPr>
          <w:b/>
        </w:rPr>
      </w:pPr>
      <w:bookmarkStart w:id="157" w:name="_Toc99959526"/>
      <w:r w:rsidRPr="004D0BBE">
        <w:rPr>
          <w:b/>
        </w:rPr>
        <w:t xml:space="preserve">5.2. Бухгалтерская (финансовая) </w:t>
      </w:r>
      <w:proofErr w:type="spellStart"/>
      <w:r w:rsidRPr="004D0BBE">
        <w:rPr>
          <w:b/>
        </w:rPr>
        <w:t>отчетность</w:t>
      </w:r>
      <w:bookmarkEnd w:id="157"/>
      <w:proofErr w:type="spellEnd"/>
    </w:p>
    <w:p w14:paraId="455CA554" w14:textId="6D951B94" w:rsidR="00E2448D" w:rsidRPr="00E2448D" w:rsidRDefault="00B8503A" w:rsidP="00315D47">
      <w:pPr>
        <w:widowControl w:val="0"/>
        <w:autoSpaceDE w:val="0"/>
        <w:autoSpaceDN w:val="0"/>
        <w:adjustRightInd w:val="0"/>
        <w:spacing w:before="240" w:after="0" w:line="240" w:lineRule="auto"/>
        <w:jc w:val="both"/>
        <w:rPr>
          <w:rFonts w:ascii="Times New Roman" w:hAnsi="Times New Roman"/>
          <w:sz w:val="24"/>
          <w:szCs w:val="24"/>
        </w:rPr>
      </w:pPr>
      <w:r w:rsidRPr="004D0BBE">
        <w:rPr>
          <w:rFonts w:ascii="Times New Roman" w:hAnsi="Times New Roman"/>
          <w:b/>
          <w:sz w:val="24"/>
          <w:szCs w:val="24"/>
        </w:rPr>
        <w:t xml:space="preserve">Ссылка на страницу в сети Интернет, на которой опубликована промежуточная бухгалтерская (финансовая) </w:t>
      </w:r>
      <w:proofErr w:type="spellStart"/>
      <w:r w:rsidRPr="004D0BBE">
        <w:rPr>
          <w:rFonts w:ascii="Times New Roman" w:hAnsi="Times New Roman"/>
          <w:b/>
          <w:sz w:val="24"/>
          <w:szCs w:val="24"/>
        </w:rPr>
        <w:t>отчетность</w:t>
      </w:r>
      <w:proofErr w:type="spellEnd"/>
      <w:r w:rsidRPr="004D0BBE">
        <w:rPr>
          <w:rFonts w:ascii="Times New Roman" w:hAnsi="Times New Roman"/>
          <w:b/>
          <w:sz w:val="24"/>
          <w:szCs w:val="24"/>
        </w:rPr>
        <w:t xml:space="preserve"> эмитента за </w:t>
      </w:r>
      <w:proofErr w:type="spellStart"/>
      <w:r w:rsidRPr="004D0BBE">
        <w:rPr>
          <w:rFonts w:ascii="Times New Roman" w:hAnsi="Times New Roman"/>
          <w:b/>
          <w:sz w:val="24"/>
          <w:szCs w:val="24"/>
        </w:rPr>
        <w:t>отчетный</w:t>
      </w:r>
      <w:proofErr w:type="spellEnd"/>
      <w:r w:rsidRPr="004D0BBE">
        <w:rPr>
          <w:rFonts w:ascii="Times New Roman" w:hAnsi="Times New Roman"/>
          <w:b/>
          <w:sz w:val="24"/>
          <w:szCs w:val="24"/>
        </w:rPr>
        <w:t xml:space="preserve"> период, состоящий из 6 месяцев 2022 года:</w:t>
      </w:r>
      <w:r w:rsidRPr="004D0BBE">
        <w:t xml:space="preserve"> </w:t>
      </w:r>
      <w:hyperlink r:id="rId14" w:history="1">
        <w:r w:rsidRPr="004D0BBE">
          <w:rPr>
            <w:rStyle w:val="a4"/>
            <w:rFonts w:ascii="Times New Roman" w:hAnsi="Times New Roman"/>
            <w:sz w:val="24"/>
            <w:szCs w:val="24"/>
          </w:rPr>
          <w:t>https://www.e-disclosure.ru/portal/files.aspx?id=11014&amp;type=3</w:t>
        </w:r>
      </w:hyperlink>
      <w:r w:rsidRPr="00B8503A">
        <w:rPr>
          <w:rFonts w:ascii="Times New Roman" w:hAnsi="Times New Roman"/>
          <w:sz w:val="24"/>
          <w:szCs w:val="24"/>
        </w:rPr>
        <w:t xml:space="preserve"> </w:t>
      </w:r>
    </w:p>
    <w:bookmarkEnd w:id="155"/>
    <w:p w14:paraId="65E54232" w14:textId="77D12649" w:rsidR="00C976D1" w:rsidRPr="0036335C" w:rsidRDefault="00C976D1" w:rsidP="00C976D1">
      <w:pPr>
        <w:widowControl w:val="0"/>
        <w:autoSpaceDE w:val="0"/>
        <w:autoSpaceDN w:val="0"/>
        <w:adjustRightInd w:val="0"/>
        <w:spacing w:before="240" w:after="0" w:line="240" w:lineRule="auto"/>
        <w:ind w:firstLine="540"/>
        <w:jc w:val="both"/>
        <w:rPr>
          <w:rFonts w:ascii="Times New Roman" w:hAnsi="Times New Roman"/>
          <w:b/>
          <w:sz w:val="24"/>
          <w:szCs w:val="24"/>
        </w:rPr>
      </w:pPr>
    </w:p>
    <w:p w14:paraId="382DD009" w14:textId="77777777" w:rsidR="00C976D1" w:rsidRPr="0061507E" w:rsidRDefault="00C976D1" w:rsidP="00E6156A">
      <w:pPr>
        <w:ind w:firstLine="708"/>
        <w:jc w:val="both"/>
        <w:rPr>
          <w:rFonts w:ascii="Times New Roman" w:hAnsi="Times New Roman"/>
          <w:sz w:val="24"/>
          <w:szCs w:val="24"/>
        </w:rPr>
      </w:pPr>
    </w:p>
    <w:sectPr w:rsidR="00C976D1" w:rsidRPr="0061507E" w:rsidSect="00320C6A">
      <w:footerReference w:type="default" r:id="rId15"/>
      <w:pgSz w:w="11906" w:h="16838"/>
      <w:pgMar w:top="1134" w:right="850" w:bottom="1134" w:left="170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151FA" w14:textId="77777777" w:rsidR="000410E8" w:rsidRDefault="000410E8" w:rsidP="00587280">
      <w:r>
        <w:separator/>
      </w:r>
    </w:p>
  </w:endnote>
  <w:endnote w:type="continuationSeparator" w:id="0">
    <w:p w14:paraId="78C71ED2" w14:textId="77777777" w:rsidR="000410E8" w:rsidRDefault="000410E8" w:rsidP="00587280">
      <w:r>
        <w:continuationSeparator/>
      </w:r>
    </w:p>
  </w:endnote>
  <w:endnote w:type="continuationNotice" w:id="1">
    <w:p w14:paraId="489FDB75" w14:textId="77777777" w:rsidR="000410E8" w:rsidRDefault="00041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297082"/>
      <w:docPartObj>
        <w:docPartGallery w:val="Page Numbers (Bottom of Page)"/>
        <w:docPartUnique/>
      </w:docPartObj>
    </w:sdtPr>
    <w:sdtEndPr/>
    <w:sdtContent>
      <w:p w14:paraId="68079F38" w14:textId="0E34F680" w:rsidR="000410E8" w:rsidRDefault="000410E8">
        <w:pPr>
          <w:pStyle w:val="af3"/>
          <w:jc w:val="right"/>
        </w:pPr>
        <w:r>
          <w:fldChar w:fldCharType="begin"/>
        </w:r>
        <w:r>
          <w:instrText>PAGE   \* MERGEFORMAT</w:instrText>
        </w:r>
        <w:r>
          <w:fldChar w:fldCharType="separate"/>
        </w:r>
        <w:r>
          <w:t>2</w:t>
        </w:r>
        <w:r>
          <w:fldChar w:fldCharType="end"/>
        </w:r>
      </w:p>
    </w:sdtContent>
  </w:sdt>
  <w:p w14:paraId="48DB5884" w14:textId="77777777" w:rsidR="000410E8" w:rsidRDefault="000410E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0A62E" w14:textId="77777777" w:rsidR="000410E8" w:rsidRDefault="000410E8" w:rsidP="00587280">
      <w:r>
        <w:separator/>
      </w:r>
    </w:p>
  </w:footnote>
  <w:footnote w:type="continuationSeparator" w:id="0">
    <w:p w14:paraId="1D9E9760" w14:textId="77777777" w:rsidR="000410E8" w:rsidRDefault="000410E8" w:rsidP="00587280">
      <w:r>
        <w:continuationSeparator/>
      </w:r>
    </w:p>
  </w:footnote>
  <w:footnote w:type="continuationNotice" w:id="1">
    <w:p w14:paraId="7CB892E3" w14:textId="77777777" w:rsidR="000410E8" w:rsidRDefault="000410E8">
      <w:pPr>
        <w:spacing w:after="0" w:line="240" w:lineRule="auto"/>
      </w:pPr>
    </w:p>
  </w:footnote>
  <w:footnote w:id="2">
    <w:p w14:paraId="0B41BB63" w14:textId="1F4BEF0D" w:rsidR="000410E8" w:rsidRPr="00695D4B" w:rsidRDefault="000410E8" w:rsidP="002C3C5E">
      <w:pPr>
        <w:pStyle w:val="ae"/>
        <w:jc w:val="both"/>
        <w:rPr>
          <w:rFonts w:ascii="Times New Roman" w:hAnsi="Times New Roman"/>
        </w:rPr>
      </w:pPr>
      <w:r w:rsidRPr="00695D4B">
        <w:rPr>
          <w:rStyle w:val="af0"/>
          <w:rFonts w:ascii="Times New Roman" w:hAnsi="Times New Roman"/>
        </w:rPr>
        <w:footnoteRef/>
      </w:r>
      <w:r w:rsidRPr="00695D4B">
        <w:rPr>
          <w:rFonts w:ascii="Times New Roman" w:hAnsi="Times New Roman"/>
        </w:rPr>
        <w:t xml:space="preserve"> </w:t>
      </w:r>
      <w:r w:rsidRPr="00695D4B">
        <w:rPr>
          <w:rFonts w:ascii="Times New Roman" w:eastAsia="Times New Roman" w:hAnsi="Times New Roman"/>
        </w:rPr>
        <w:t>Организации Группы М.Видео-Эльдорадо осуществляют свою финансово-хозяйственную деятельность в соответствии с правом страны, в которой они учреждены.</w:t>
      </w:r>
    </w:p>
  </w:footnote>
  <w:footnote w:id="3">
    <w:p w14:paraId="38401FDE" w14:textId="414252D8" w:rsidR="000410E8" w:rsidRPr="002C3C5E" w:rsidRDefault="000410E8" w:rsidP="002C3C5E">
      <w:pPr>
        <w:pStyle w:val="ae"/>
        <w:jc w:val="both"/>
        <w:rPr>
          <w:rFonts w:ascii="Times New Roman" w:hAnsi="Times New Roman"/>
        </w:rPr>
      </w:pPr>
      <w:r w:rsidRPr="002C3C5E">
        <w:rPr>
          <w:rStyle w:val="af0"/>
          <w:rFonts w:ascii="Times New Roman" w:hAnsi="Times New Roman"/>
        </w:rPr>
        <w:footnoteRef/>
      </w:r>
      <w:r w:rsidRPr="002C3C5E">
        <w:rPr>
          <w:rFonts w:ascii="Times New Roman" w:hAnsi="Times New Roman"/>
        </w:rPr>
        <w:t xml:space="preserve"> Дополнительная информация: 16.08.2022г. было зарегистрировано новое полное и </w:t>
      </w:r>
      <w:r w:rsidRPr="002C3C5E">
        <w:rPr>
          <w:rFonts w:ascii="Times New Roman" w:hAnsi="Times New Roman"/>
        </w:rPr>
        <w:t>сокращенное наименование: Международная компания общество с ограниченной ответственностью «БОВЕСТО» (МКООО «БОВЕСТО»)</w:t>
      </w:r>
      <w:r>
        <w:rPr>
          <w:rFonts w:ascii="Times New Roman" w:hAnsi="Times New Roman"/>
        </w:rPr>
        <w:t>.</w:t>
      </w:r>
    </w:p>
  </w:footnote>
  <w:footnote w:id="4">
    <w:p w14:paraId="774DD9AE" w14:textId="79BB95B8" w:rsidR="000410E8" w:rsidRPr="004046F1" w:rsidRDefault="000410E8" w:rsidP="00071A7F">
      <w:pPr>
        <w:pStyle w:val="ae"/>
        <w:jc w:val="both"/>
        <w:rPr>
          <w:rFonts w:ascii="Times New Roman" w:hAnsi="Times New Roman"/>
        </w:rPr>
      </w:pPr>
      <w:r w:rsidRPr="004046F1">
        <w:rPr>
          <w:rStyle w:val="af0"/>
          <w:rFonts w:ascii="Times New Roman" w:hAnsi="Times New Roman"/>
        </w:rPr>
        <w:footnoteRef/>
      </w:r>
      <w:r w:rsidRPr="004046F1">
        <w:rPr>
          <w:rFonts w:ascii="Times New Roman" w:hAnsi="Times New Roman"/>
        </w:rPr>
        <w:t xml:space="preserve"> Группа определяет </w:t>
      </w:r>
      <w:r w:rsidRPr="004046F1">
        <w:rPr>
          <w:rFonts w:ascii="Times New Roman" w:hAnsi="Times New Roman"/>
        </w:rPr>
        <w:t>OneRetail клиентов как покупателей, которые авторизовались и совершили в течение года хотя бы одну покупку через веб-платформу или мобильную платформу, включающую пользовательские приложения и приложения продавца</w:t>
      </w:r>
      <w:r>
        <w:rPr>
          <w:rFonts w:ascii="Times New Roman" w:hAnsi="Times New Roman"/>
        </w:rPr>
        <w:t>.</w:t>
      </w:r>
    </w:p>
  </w:footnote>
  <w:footnote w:id="5">
    <w:p w14:paraId="097B6874" w14:textId="77777777" w:rsidR="000410E8" w:rsidRPr="008F2F54" w:rsidRDefault="000410E8" w:rsidP="00587280">
      <w:pPr>
        <w:pStyle w:val="ae"/>
        <w:jc w:val="both"/>
        <w:rPr>
          <w:rFonts w:ascii="Times New Roman" w:hAnsi="Times New Roman"/>
        </w:rPr>
      </w:pPr>
      <w:r>
        <w:rPr>
          <w:rStyle w:val="af0"/>
        </w:rPr>
        <w:footnoteRef/>
      </w:r>
      <w:r>
        <w:t xml:space="preserve"> </w:t>
      </w:r>
      <w:r w:rsidRPr="008F2F54">
        <w:rPr>
          <w:rFonts w:ascii="Times New Roman" w:hAnsi="Times New Roman"/>
        </w:rPr>
        <w:t>Под термином «компании Группы», используемы</w:t>
      </w:r>
      <w:r>
        <w:rPr>
          <w:rFonts w:ascii="Times New Roman" w:hAnsi="Times New Roman"/>
        </w:rPr>
        <w:t>м</w:t>
      </w:r>
      <w:r w:rsidRPr="008F2F54">
        <w:rPr>
          <w:rFonts w:ascii="Times New Roman" w:hAnsi="Times New Roman"/>
        </w:rPr>
        <w:t xml:space="preserve"> в Положении</w:t>
      </w:r>
      <w:r w:rsidRPr="00A51E96">
        <w:t xml:space="preserve"> </w:t>
      </w:r>
      <w:r w:rsidRPr="00A51E96">
        <w:rPr>
          <w:rFonts w:ascii="Times New Roman" w:hAnsi="Times New Roman"/>
        </w:rPr>
        <w:t>о Комитете по аудиту Совета директоров Общества</w:t>
      </w:r>
      <w:r w:rsidRPr="008F2F54">
        <w:rPr>
          <w:rFonts w:ascii="Times New Roman" w:hAnsi="Times New Roman"/>
        </w:rPr>
        <w:t>, понимаются хозяйственные</w:t>
      </w:r>
      <w:r>
        <w:rPr>
          <w:rFonts w:ascii="Times New Roman" w:hAnsi="Times New Roman"/>
        </w:rPr>
        <w:t xml:space="preserve"> </w:t>
      </w:r>
      <w:r w:rsidRPr="008F2F54">
        <w:rPr>
          <w:rFonts w:ascii="Times New Roman" w:hAnsi="Times New Roman"/>
        </w:rPr>
        <w:t>общества, находящиеся под прямым либо косвенным контролем Общества.</w:t>
      </w:r>
    </w:p>
    <w:p w14:paraId="5E62EA94" w14:textId="77777777" w:rsidR="000410E8" w:rsidRDefault="000410E8" w:rsidP="00587280">
      <w:pPr>
        <w:pStyle w:val="ae"/>
        <w:jc w:val="both"/>
      </w:pPr>
      <w:r w:rsidRPr="008F2F54">
        <w:rPr>
          <w:rFonts w:ascii="Times New Roman" w:hAnsi="Times New Roman"/>
        </w:rPr>
        <w:t>Под термином «Группа», используемы</w:t>
      </w:r>
      <w:r>
        <w:rPr>
          <w:rFonts w:ascii="Times New Roman" w:hAnsi="Times New Roman"/>
        </w:rPr>
        <w:t>м</w:t>
      </w:r>
      <w:r w:rsidRPr="008F2F54">
        <w:rPr>
          <w:rFonts w:ascii="Times New Roman" w:hAnsi="Times New Roman"/>
        </w:rPr>
        <w:t xml:space="preserve"> в Положении</w:t>
      </w:r>
      <w:r w:rsidRPr="00A51E96">
        <w:t xml:space="preserve"> </w:t>
      </w:r>
      <w:r w:rsidRPr="00A51E96">
        <w:rPr>
          <w:rFonts w:ascii="Times New Roman" w:hAnsi="Times New Roman"/>
        </w:rPr>
        <w:t>о Комитете по аудиту Совета директоров Общества</w:t>
      </w:r>
      <w:r w:rsidRPr="008F2F54">
        <w:rPr>
          <w:rFonts w:ascii="Times New Roman" w:hAnsi="Times New Roman"/>
        </w:rPr>
        <w:t>, понимаются Общество и компании</w:t>
      </w:r>
      <w:r>
        <w:rPr>
          <w:rFonts w:ascii="Times New Roman" w:hAnsi="Times New Roman"/>
        </w:rPr>
        <w:t xml:space="preserve"> </w:t>
      </w:r>
      <w:r w:rsidRPr="008F2F54">
        <w:rPr>
          <w:rFonts w:ascii="Times New Roman" w:hAnsi="Times New Roman"/>
        </w:rPr>
        <w:t>Группы</w:t>
      </w:r>
      <w:r>
        <w:rPr>
          <w:rFonts w:ascii="Times New Roman" w:hAnsi="Times New Roman"/>
        </w:rPr>
        <w:t>.</w:t>
      </w:r>
    </w:p>
  </w:footnote>
  <w:footnote w:id="6">
    <w:p w14:paraId="418E5A4C" w14:textId="135CBC9C" w:rsidR="000410E8" w:rsidRDefault="000410E8">
      <w:pPr>
        <w:pStyle w:val="ae"/>
      </w:pPr>
      <w:r>
        <w:rPr>
          <w:rStyle w:val="af0"/>
        </w:rPr>
        <w:footnoteRef/>
      </w:r>
      <w:r>
        <w:t xml:space="preserve"> </w:t>
      </w:r>
      <w:bookmarkStart w:id="106" w:name="_Hlk114681706"/>
      <w:r>
        <w:t>Не является органом управления. Информация приведена дополнительно.</w:t>
      </w:r>
      <w:bookmarkEnd w:id="106"/>
    </w:p>
  </w:footnote>
  <w:footnote w:id="7">
    <w:p w14:paraId="42FD69BE" w14:textId="140FEE18" w:rsidR="000410E8" w:rsidRDefault="000410E8">
      <w:pPr>
        <w:pStyle w:val="ae"/>
      </w:pPr>
      <w:r>
        <w:rPr>
          <w:rStyle w:val="af0"/>
        </w:rPr>
        <w:footnoteRef/>
      </w:r>
      <w:r>
        <w:t xml:space="preserve"> Не является органом управления. Информация приведена дополнительно.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6972"/>
    <w:multiLevelType w:val="hybridMultilevel"/>
    <w:tmpl w:val="04DE1440"/>
    <w:lvl w:ilvl="0" w:tplc="04190001">
      <w:start w:val="1"/>
      <w:numFmt w:val="bullet"/>
      <w:lvlText w:val=""/>
      <w:lvlJc w:val="left"/>
      <w:pPr>
        <w:ind w:left="-194" w:hanging="360"/>
      </w:pPr>
      <w:rPr>
        <w:rFonts w:ascii="Symbol" w:hAnsi="Symbol" w:hint="default"/>
      </w:rPr>
    </w:lvl>
    <w:lvl w:ilvl="1" w:tplc="04190019" w:tentative="1">
      <w:start w:val="1"/>
      <w:numFmt w:val="lowerLetter"/>
      <w:lvlText w:val="%2."/>
      <w:lvlJc w:val="left"/>
      <w:pPr>
        <w:ind w:left="526" w:hanging="360"/>
      </w:pPr>
    </w:lvl>
    <w:lvl w:ilvl="2" w:tplc="0419001B" w:tentative="1">
      <w:start w:val="1"/>
      <w:numFmt w:val="lowerRoman"/>
      <w:lvlText w:val="%3."/>
      <w:lvlJc w:val="right"/>
      <w:pPr>
        <w:ind w:left="1246" w:hanging="180"/>
      </w:pPr>
    </w:lvl>
    <w:lvl w:ilvl="3" w:tplc="0419000F" w:tentative="1">
      <w:start w:val="1"/>
      <w:numFmt w:val="decimal"/>
      <w:lvlText w:val="%4."/>
      <w:lvlJc w:val="left"/>
      <w:pPr>
        <w:ind w:left="1966" w:hanging="360"/>
      </w:pPr>
    </w:lvl>
    <w:lvl w:ilvl="4" w:tplc="04190019" w:tentative="1">
      <w:start w:val="1"/>
      <w:numFmt w:val="lowerLetter"/>
      <w:lvlText w:val="%5."/>
      <w:lvlJc w:val="left"/>
      <w:pPr>
        <w:ind w:left="2686" w:hanging="360"/>
      </w:pPr>
    </w:lvl>
    <w:lvl w:ilvl="5" w:tplc="0419001B" w:tentative="1">
      <w:start w:val="1"/>
      <w:numFmt w:val="lowerRoman"/>
      <w:lvlText w:val="%6."/>
      <w:lvlJc w:val="right"/>
      <w:pPr>
        <w:ind w:left="3406" w:hanging="180"/>
      </w:pPr>
    </w:lvl>
    <w:lvl w:ilvl="6" w:tplc="0419000F" w:tentative="1">
      <w:start w:val="1"/>
      <w:numFmt w:val="decimal"/>
      <w:lvlText w:val="%7."/>
      <w:lvlJc w:val="left"/>
      <w:pPr>
        <w:ind w:left="4126" w:hanging="360"/>
      </w:pPr>
    </w:lvl>
    <w:lvl w:ilvl="7" w:tplc="04190019" w:tentative="1">
      <w:start w:val="1"/>
      <w:numFmt w:val="lowerLetter"/>
      <w:lvlText w:val="%8."/>
      <w:lvlJc w:val="left"/>
      <w:pPr>
        <w:ind w:left="4846" w:hanging="360"/>
      </w:pPr>
    </w:lvl>
    <w:lvl w:ilvl="8" w:tplc="0419001B" w:tentative="1">
      <w:start w:val="1"/>
      <w:numFmt w:val="lowerRoman"/>
      <w:lvlText w:val="%9."/>
      <w:lvlJc w:val="right"/>
      <w:pPr>
        <w:ind w:left="5566" w:hanging="180"/>
      </w:pPr>
    </w:lvl>
  </w:abstractNum>
  <w:abstractNum w:abstractNumId="1" w15:restartNumberingAfterBreak="0">
    <w:nsid w:val="09AB0930"/>
    <w:multiLevelType w:val="hybridMultilevel"/>
    <w:tmpl w:val="548873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9F8196B"/>
    <w:multiLevelType w:val="hybridMultilevel"/>
    <w:tmpl w:val="86BEB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F70969"/>
    <w:multiLevelType w:val="hybridMultilevel"/>
    <w:tmpl w:val="13889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684C09"/>
    <w:multiLevelType w:val="hybridMultilevel"/>
    <w:tmpl w:val="4FB2ED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34E4BAC"/>
    <w:multiLevelType w:val="hybridMultilevel"/>
    <w:tmpl w:val="9D9A85F4"/>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253E4E"/>
    <w:multiLevelType w:val="hybridMultilevel"/>
    <w:tmpl w:val="4906BE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0E7C8F"/>
    <w:multiLevelType w:val="hybridMultilevel"/>
    <w:tmpl w:val="77C89BE8"/>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464E1D"/>
    <w:multiLevelType w:val="hybridMultilevel"/>
    <w:tmpl w:val="FCD2C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73306B"/>
    <w:multiLevelType w:val="hybridMultilevel"/>
    <w:tmpl w:val="74E4C214"/>
    <w:lvl w:ilvl="0" w:tplc="5E5EA9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41E4D2D"/>
    <w:multiLevelType w:val="hybridMultilevel"/>
    <w:tmpl w:val="7ED880EA"/>
    <w:lvl w:ilvl="0" w:tplc="205CC3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72919F5"/>
    <w:multiLevelType w:val="hybridMultilevel"/>
    <w:tmpl w:val="FB6E3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ACA40C4"/>
    <w:multiLevelType w:val="hybridMultilevel"/>
    <w:tmpl w:val="13889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DE029A"/>
    <w:multiLevelType w:val="hybridMultilevel"/>
    <w:tmpl w:val="86922260"/>
    <w:lvl w:ilvl="0" w:tplc="205CC3B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0ED4310"/>
    <w:multiLevelType w:val="hybridMultilevel"/>
    <w:tmpl w:val="10863D1E"/>
    <w:lvl w:ilvl="0" w:tplc="F662956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1071964"/>
    <w:multiLevelType w:val="hybridMultilevel"/>
    <w:tmpl w:val="73EE0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5B7E4D"/>
    <w:multiLevelType w:val="hybridMultilevel"/>
    <w:tmpl w:val="13889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223F16"/>
    <w:multiLevelType w:val="hybridMultilevel"/>
    <w:tmpl w:val="8A5A02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C25DBC"/>
    <w:multiLevelType w:val="hybridMultilevel"/>
    <w:tmpl w:val="76A8923E"/>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BD515F"/>
    <w:multiLevelType w:val="hybridMultilevel"/>
    <w:tmpl w:val="27AA32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117FD2"/>
    <w:multiLevelType w:val="hybridMultilevel"/>
    <w:tmpl w:val="BC5E183A"/>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179A6"/>
    <w:multiLevelType w:val="hybridMultilevel"/>
    <w:tmpl w:val="9648F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725D6D"/>
    <w:multiLevelType w:val="hybridMultilevel"/>
    <w:tmpl w:val="A7BA2AAC"/>
    <w:lvl w:ilvl="0" w:tplc="906C0F0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32A7035"/>
    <w:multiLevelType w:val="hybridMultilevel"/>
    <w:tmpl w:val="13889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274AE8"/>
    <w:multiLevelType w:val="hybridMultilevel"/>
    <w:tmpl w:val="543CDF2C"/>
    <w:lvl w:ilvl="0" w:tplc="04190001">
      <w:start w:val="1"/>
      <w:numFmt w:val="bullet"/>
      <w:lvlText w:val=""/>
      <w:lvlJc w:val="left"/>
      <w:pPr>
        <w:ind w:left="706" w:hanging="360"/>
      </w:pPr>
      <w:rPr>
        <w:rFonts w:ascii="Symbol" w:hAnsi="Symbol" w:hint="default"/>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25" w15:restartNumberingAfterBreak="0">
    <w:nsid w:val="4A317268"/>
    <w:multiLevelType w:val="hybridMultilevel"/>
    <w:tmpl w:val="8C5A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921562"/>
    <w:multiLevelType w:val="hybridMultilevel"/>
    <w:tmpl w:val="22AEE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AB5858"/>
    <w:multiLevelType w:val="hybridMultilevel"/>
    <w:tmpl w:val="A43073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902836"/>
    <w:multiLevelType w:val="hybridMultilevel"/>
    <w:tmpl w:val="45C64266"/>
    <w:lvl w:ilvl="0" w:tplc="09461ED4">
      <w:start w:val="1"/>
      <w:numFmt w:val="decimal"/>
      <w:lvlText w:val="%1)"/>
      <w:lvlJc w:val="left"/>
      <w:pPr>
        <w:ind w:left="502" w:hanging="360"/>
      </w:pPr>
      <w:rPr>
        <w:rFonts w:hint="default"/>
      </w:rPr>
    </w:lvl>
    <w:lvl w:ilvl="1" w:tplc="22744750" w:tentative="1">
      <w:start w:val="1"/>
      <w:numFmt w:val="lowerLetter"/>
      <w:lvlText w:val="%2."/>
      <w:lvlJc w:val="left"/>
      <w:pPr>
        <w:ind w:left="1222" w:hanging="360"/>
      </w:pPr>
    </w:lvl>
    <w:lvl w:ilvl="2" w:tplc="347C0066" w:tentative="1">
      <w:start w:val="1"/>
      <w:numFmt w:val="lowerRoman"/>
      <w:lvlText w:val="%3."/>
      <w:lvlJc w:val="right"/>
      <w:pPr>
        <w:ind w:left="1942" w:hanging="180"/>
      </w:pPr>
    </w:lvl>
    <w:lvl w:ilvl="3" w:tplc="A348933A" w:tentative="1">
      <w:start w:val="1"/>
      <w:numFmt w:val="decimal"/>
      <w:lvlText w:val="%4."/>
      <w:lvlJc w:val="left"/>
      <w:pPr>
        <w:ind w:left="2662" w:hanging="360"/>
      </w:pPr>
    </w:lvl>
    <w:lvl w:ilvl="4" w:tplc="947CE8EE" w:tentative="1">
      <w:start w:val="1"/>
      <w:numFmt w:val="lowerLetter"/>
      <w:lvlText w:val="%5."/>
      <w:lvlJc w:val="left"/>
      <w:pPr>
        <w:ind w:left="3382" w:hanging="360"/>
      </w:pPr>
    </w:lvl>
    <w:lvl w:ilvl="5" w:tplc="AF9A11BE" w:tentative="1">
      <w:start w:val="1"/>
      <w:numFmt w:val="lowerRoman"/>
      <w:lvlText w:val="%6."/>
      <w:lvlJc w:val="right"/>
      <w:pPr>
        <w:ind w:left="4102" w:hanging="180"/>
      </w:pPr>
    </w:lvl>
    <w:lvl w:ilvl="6" w:tplc="0070483E" w:tentative="1">
      <w:start w:val="1"/>
      <w:numFmt w:val="decimal"/>
      <w:lvlText w:val="%7."/>
      <w:lvlJc w:val="left"/>
      <w:pPr>
        <w:ind w:left="4822" w:hanging="360"/>
      </w:pPr>
    </w:lvl>
    <w:lvl w:ilvl="7" w:tplc="018E0538" w:tentative="1">
      <w:start w:val="1"/>
      <w:numFmt w:val="lowerLetter"/>
      <w:lvlText w:val="%8."/>
      <w:lvlJc w:val="left"/>
      <w:pPr>
        <w:ind w:left="5542" w:hanging="360"/>
      </w:pPr>
    </w:lvl>
    <w:lvl w:ilvl="8" w:tplc="71C86DC2" w:tentative="1">
      <w:start w:val="1"/>
      <w:numFmt w:val="lowerRoman"/>
      <w:lvlText w:val="%9."/>
      <w:lvlJc w:val="right"/>
      <w:pPr>
        <w:ind w:left="6262" w:hanging="180"/>
      </w:pPr>
    </w:lvl>
  </w:abstractNum>
  <w:abstractNum w:abstractNumId="29" w15:restartNumberingAfterBreak="0">
    <w:nsid w:val="4F0527F8"/>
    <w:multiLevelType w:val="hybridMultilevel"/>
    <w:tmpl w:val="25FEF6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440636A"/>
    <w:multiLevelType w:val="hybridMultilevel"/>
    <w:tmpl w:val="28FCB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B3089B"/>
    <w:multiLevelType w:val="hybridMultilevel"/>
    <w:tmpl w:val="C0FC1D50"/>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162196"/>
    <w:multiLevelType w:val="hybridMultilevel"/>
    <w:tmpl w:val="D5BAF8BA"/>
    <w:lvl w:ilvl="0" w:tplc="7F045D20">
      <w:start w:val="1"/>
      <w:numFmt w:val="decimal"/>
      <w:lvlText w:val="%1."/>
      <w:lvlJc w:val="left"/>
      <w:pPr>
        <w:ind w:left="502" w:hanging="360"/>
      </w:pPr>
      <w:rPr>
        <w:rFonts w:ascii="Times New Roman" w:eastAsiaTheme="minorHAnsi" w:hAnsi="Times New Roman" w:cs="Times New Roman"/>
        <w:b/>
        <w:i/>
      </w:rPr>
    </w:lvl>
    <w:lvl w:ilvl="1" w:tplc="BE9AD414" w:tentative="1">
      <w:start w:val="1"/>
      <w:numFmt w:val="lowerLetter"/>
      <w:lvlText w:val="%2."/>
      <w:lvlJc w:val="left"/>
      <w:pPr>
        <w:ind w:left="1222" w:hanging="360"/>
      </w:pPr>
    </w:lvl>
    <w:lvl w:ilvl="2" w:tplc="AC443F6C" w:tentative="1">
      <w:start w:val="1"/>
      <w:numFmt w:val="lowerRoman"/>
      <w:lvlText w:val="%3."/>
      <w:lvlJc w:val="right"/>
      <w:pPr>
        <w:ind w:left="1942" w:hanging="180"/>
      </w:pPr>
    </w:lvl>
    <w:lvl w:ilvl="3" w:tplc="6A300A48" w:tentative="1">
      <w:start w:val="1"/>
      <w:numFmt w:val="decimal"/>
      <w:lvlText w:val="%4."/>
      <w:lvlJc w:val="left"/>
      <w:pPr>
        <w:ind w:left="2662" w:hanging="360"/>
      </w:pPr>
    </w:lvl>
    <w:lvl w:ilvl="4" w:tplc="F0021038" w:tentative="1">
      <w:start w:val="1"/>
      <w:numFmt w:val="lowerLetter"/>
      <w:lvlText w:val="%5."/>
      <w:lvlJc w:val="left"/>
      <w:pPr>
        <w:ind w:left="3382" w:hanging="360"/>
      </w:pPr>
    </w:lvl>
    <w:lvl w:ilvl="5" w:tplc="B994E842" w:tentative="1">
      <w:start w:val="1"/>
      <w:numFmt w:val="lowerRoman"/>
      <w:lvlText w:val="%6."/>
      <w:lvlJc w:val="right"/>
      <w:pPr>
        <w:ind w:left="4102" w:hanging="180"/>
      </w:pPr>
    </w:lvl>
    <w:lvl w:ilvl="6" w:tplc="D2DE2F16" w:tentative="1">
      <w:start w:val="1"/>
      <w:numFmt w:val="decimal"/>
      <w:lvlText w:val="%7."/>
      <w:lvlJc w:val="left"/>
      <w:pPr>
        <w:ind w:left="4822" w:hanging="360"/>
      </w:pPr>
    </w:lvl>
    <w:lvl w:ilvl="7" w:tplc="E3D8971C" w:tentative="1">
      <w:start w:val="1"/>
      <w:numFmt w:val="lowerLetter"/>
      <w:lvlText w:val="%8."/>
      <w:lvlJc w:val="left"/>
      <w:pPr>
        <w:ind w:left="5542" w:hanging="360"/>
      </w:pPr>
    </w:lvl>
    <w:lvl w:ilvl="8" w:tplc="BB6813BE" w:tentative="1">
      <w:start w:val="1"/>
      <w:numFmt w:val="lowerRoman"/>
      <w:lvlText w:val="%9."/>
      <w:lvlJc w:val="right"/>
      <w:pPr>
        <w:ind w:left="6262" w:hanging="180"/>
      </w:pPr>
    </w:lvl>
  </w:abstractNum>
  <w:abstractNum w:abstractNumId="33" w15:restartNumberingAfterBreak="0">
    <w:nsid w:val="5B702A09"/>
    <w:multiLevelType w:val="hybridMultilevel"/>
    <w:tmpl w:val="92F2E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006592"/>
    <w:multiLevelType w:val="hybridMultilevel"/>
    <w:tmpl w:val="F9CA7F3E"/>
    <w:lvl w:ilvl="0" w:tplc="C8ACFA12">
      <w:start w:val="1"/>
      <w:numFmt w:val="bullet"/>
      <w:lvlText w:val="­"/>
      <w:lvlJc w:val="left"/>
      <w:pPr>
        <w:ind w:left="720" w:hanging="360"/>
      </w:pPr>
      <w:rPr>
        <w:rFonts w:ascii="Calibri" w:hAnsi="Calibri" w:hint="default"/>
      </w:rPr>
    </w:lvl>
    <w:lvl w:ilvl="1" w:tplc="C8ACFA12">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21565"/>
    <w:multiLevelType w:val="hybridMultilevel"/>
    <w:tmpl w:val="0B06491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15:restartNumberingAfterBreak="0">
    <w:nsid w:val="697B55E5"/>
    <w:multiLevelType w:val="hybridMultilevel"/>
    <w:tmpl w:val="FB22E3E8"/>
    <w:lvl w:ilvl="0" w:tplc="3D94D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5C124B"/>
    <w:multiLevelType w:val="hybridMultilevel"/>
    <w:tmpl w:val="7A5229CE"/>
    <w:lvl w:ilvl="0" w:tplc="46160528">
      <w:start w:val="1"/>
      <w:numFmt w:val="bullet"/>
      <w:lvlText w:val=""/>
      <w:lvlJc w:val="left"/>
      <w:pPr>
        <w:ind w:left="928" w:hanging="360"/>
      </w:pPr>
      <w:rPr>
        <w:rFonts w:ascii="Symbol" w:hAnsi="Symbol" w:hint="default"/>
        <w:color w:val="000000" w:themeColor="text1"/>
        <w:u w:color="FFFFFF" w:themeColor="background1"/>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8" w15:restartNumberingAfterBreak="0">
    <w:nsid w:val="6E6E5374"/>
    <w:multiLevelType w:val="hybridMultilevel"/>
    <w:tmpl w:val="A1E42A66"/>
    <w:lvl w:ilvl="0" w:tplc="205CC3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08B4BF0"/>
    <w:multiLevelType w:val="hybridMultilevel"/>
    <w:tmpl w:val="E8C43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4D641F"/>
    <w:multiLevelType w:val="hybridMultilevel"/>
    <w:tmpl w:val="FD4A9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527302"/>
    <w:multiLevelType w:val="hybridMultilevel"/>
    <w:tmpl w:val="B7584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C95F33"/>
    <w:multiLevelType w:val="hybridMultilevel"/>
    <w:tmpl w:val="7B70E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D443F5"/>
    <w:multiLevelType w:val="hybridMultilevel"/>
    <w:tmpl w:val="38486F4C"/>
    <w:lvl w:ilvl="0" w:tplc="229E89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15:restartNumberingAfterBreak="0">
    <w:nsid w:val="7B74592D"/>
    <w:multiLevelType w:val="hybridMultilevel"/>
    <w:tmpl w:val="A5D20E50"/>
    <w:lvl w:ilvl="0" w:tplc="205CC3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7BF3694F"/>
    <w:multiLevelType w:val="hybridMultilevel"/>
    <w:tmpl w:val="C01A1C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7D79632C"/>
    <w:multiLevelType w:val="hybridMultilevel"/>
    <w:tmpl w:val="AC4EB844"/>
    <w:lvl w:ilvl="0" w:tplc="04190011">
      <w:start w:val="1"/>
      <w:numFmt w:val="decimal"/>
      <w:lvlText w:val="%1)"/>
      <w:lvlJc w:val="left"/>
      <w:pPr>
        <w:ind w:left="805" w:hanging="360"/>
      </w:p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47" w15:restartNumberingAfterBreak="0">
    <w:nsid w:val="7F3F60F9"/>
    <w:multiLevelType w:val="hybridMultilevel"/>
    <w:tmpl w:val="6F6A9B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46669E"/>
    <w:multiLevelType w:val="hybridMultilevel"/>
    <w:tmpl w:val="F6A84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6064E8"/>
    <w:multiLevelType w:val="hybridMultilevel"/>
    <w:tmpl w:val="E93EB2E4"/>
    <w:lvl w:ilvl="0" w:tplc="205CC3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9"/>
  </w:num>
  <w:num w:numId="3">
    <w:abstractNumId w:val="13"/>
  </w:num>
  <w:num w:numId="4">
    <w:abstractNumId w:val="10"/>
  </w:num>
  <w:num w:numId="5">
    <w:abstractNumId w:val="49"/>
  </w:num>
  <w:num w:numId="6">
    <w:abstractNumId w:val="44"/>
  </w:num>
  <w:num w:numId="7">
    <w:abstractNumId w:val="38"/>
  </w:num>
  <w:num w:numId="8">
    <w:abstractNumId w:val="36"/>
  </w:num>
  <w:num w:numId="9">
    <w:abstractNumId w:val="43"/>
  </w:num>
  <w:num w:numId="10">
    <w:abstractNumId w:val="22"/>
  </w:num>
  <w:num w:numId="11">
    <w:abstractNumId w:val="35"/>
  </w:num>
  <w:num w:numId="12">
    <w:abstractNumId w:val="16"/>
  </w:num>
  <w:num w:numId="13">
    <w:abstractNumId w:val="4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0"/>
  </w:num>
  <w:num w:numId="18">
    <w:abstractNumId w:val="46"/>
  </w:num>
  <w:num w:numId="19">
    <w:abstractNumId w:val="39"/>
  </w:num>
  <w:num w:numId="20">
    <w:abstractNumId w:val="15"/>
  </w:num>
  <w:num w:numId="21">
    <w:abstractNumId w:val="33"/>
  </w:num>
  <w:num w:numId="22">
    <w:abstractNumId w:val="12"/>
  </w:num>
  <w:num w:numId="23">
    <w:abstractNumId w:val="3"/>
  </w:num>
  <w:num w:numId="24">
    <w:abstractNumId w:val="23"/>
  </w:num>
  <w:num w:numId="25">
    <w:abstractNumId w:val="27"/>
  </w:num>
  <w:num w:numId="26">
    <w:abstractNumId w:val="40"/>
  </w:num>
  <w:num w:numId="27">
    <w:abstractNumId w:val="0"/>
  </w:num>
  <w:num w:numId="28">
    <w:abstractNumId w:val="48"/>
  </w:num>
  <w:num w:numId="29">
    <w:abstractNumId w:val="6"/>
  </w:num>
  <w:num w:numId="30">
    <w:abstractNumId w:val="17"/>
  </w:num>
  <w:num w:numId="31">
    <w:abstractNumId w:val="2"/>
  </w:num>
  <w:num w:numId="32">
    <w:abstractNumId w:val="42"/>
  </w:num>
  <w:num w:numId="33">
    <w:abstractNumId w:val="19"/>
  </w:num>
  <w:num w:numId="34">
    <w:abstractNumId w:val="8"/>
  </w:num>
  <w:num w:numId="35">
    <w:abstractNumId w:val="47"/>
  </w:num>
  <w:num w:numId="36">
    <w:abstractNumId w:val="24"/>
  </w:num>
  <w:num w:numId="37">
    <w:abstractNumId w:val="21"/>
  </w:num>
  <w:num w:numId="38">
    <w:abstractNumId w:val="37"/>
  </w:num>
  <w:num w:numId="39">
    <w:abstractNumId w:val="31"/>
  </w:num>
  <w:num w:numId="40">
    <w:abstractNumId w:val="4"/>
  </w:num>
  <w:num w:numId="41">
    <w:abstractNumId w:val="25"/>
  </w:num>
  <w:num w:numId="42">
    <w:abstractNumId w:val="7"/>
  </w:num>
  <w:num w:numId="43">
    <w:abstractNumId w:val="5"/>
  </w:num>
  <w:num w:numId="44">
    <w:abstractNumId w:val="18"/>
  </w:num>
  <w:num w:numId="45">
    <w:abstractNumId w:val="26"/>
  </w:num>
  <w:num w:numId="46">
    <w:abstractNumId w:val="34"/>
  </w:num>
  <w:num w:numId="47">
    <w:abstractNumId w:val="20"/>
  </w:num>
  <w:num w:numId="48">
    <w:abstractNumId w:val="45"/>
  </w:num>
  <w:num w:numId="49">
    <w:abstractNumId w:val="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6F"/>
    <w:rsid w:val="000009B0"/>
    <w:rsid w:val="000017D7"/>
    <w:rsid w:val="00001867"/>
    <w:rsid w:val="0000547A"/>
    <w:rsid w:val="000054A5"/>
    <w:rsid w:val="00006919"/>
    <w:rsid w:val="000075B4"/>
    <w:rsid w:val="0000770E"/>
    <w:rsid w:val="00011AFD"/>
    <w:rsid w:val="00011BAC"/>
    <w:rsid w:val="00012075"/>
    <w:rsid w:val="000120BD"/>
    <w:rsid w:val="0001467F"/>
    <w:rsid w:val="00014D4E"/>
    <w:rsid w:val="00017537"/>
    <w:rsid w:val="000205D5"/>
    <w:rsid w:val="000236F0"/>
    <w:rsid w:val="00023A9A"/>
    <w:rsid w:val="000249EE"/>
    <w:rsid w:val="000258E9"/>
    <w:rsid w:val="000268C4"/>
    <w:rsid w:val="00030163"/>
    <w:rsid w:val="00030A24"/>
    <w:rsid w:val="00030E0D"/>
    <w:rsid w:val="00031930"/>
    <w:rsid w:val="00032387"/>
    <w:rsid w:val="00035005"/>
    <w:rsid w:val="00035A11"/>
    <w:rsid w:val="00035C8B"/>
    <w:rsid w:val="00036F9C"/>
    <w:rsid w:val="000410E8"/>
    <w:rsid w:val="00041101"/>
    <w:rsid w:val="00042D19"/>
    <w:rsid w:val="00042D28"/>
    <w:rsid w:val="00044C0B"/>
    <w:rsid w:val="00045128"/>
    <w:rsid w:val="0004612C"/>
    <w:rsid w:val="000468B1"/>
    <w:rsid w:val="0004748F"/>
    <w:rsid w:val="00047E2E"/>
    <w:rsid w:val="00055797"/>
    <w:rsid w:val="000560B6"/>
    <w:rsid w:val="000567D9"/>
    <w:rsid w:val="00056DDF"/>
    <w:rsid w:val="000613FA"/>
    <w:rsid w:val="00062AAF"/>
    <w:rsid w:val="00064076"/>
    <w:rsid w:val="00065908"/>
    <w:rsid w:val="00067906"/>
    <w:rsid w:val="00071A7F"/>
    <w:rsid w:val="00072279"/>
    <w:rsid w:val="0007363F"/>
    <w:rsid w:val="00073654"/>
    <w:rsid w:val="000737C8"/>
    <w:rsid w:val="00073FFE"/>
    <w:rsid w:val="00074C26"/>
    <w:rsid w:val="000751D5"/>
    <w:rsid w:val="000757DD"/>
    <w:rsid w:val="00075D78"/>
    <w:rsid w:val="00076244"/>
    <w:rsid w:val="00076611"/>
    <w:rsid w:val="000803C4"/>
    <w:rsid w:val="00080449"/>
    <w:rsid w:val="00082BFE"/>
    <w:rsid w:val="00082D3D"/>
    <w:rsid w:val="0008408C"/>
    <w:rsid w:val="0008570D"/>
    <w:rsid w:val="000858D4"/>
    <w:rsid w:val="00091FE0"/>
    <w:rsid w:val="0009242B"/>
    <w:rsid w:val="00093D43"/>
    <w:rsid w:val="0009479C"/>
    <w:rsid w:val="000953B1"/>
    <w:rsid w:val="000954B5"/>
    <w:rsid w:val="0009679D"/>
    <w:rsid w:val="000A3DA8"/>
    <w:rsid w:val="000A5A77"/>
    <w:rsid w:val="000A73F5"/>
    <w:rsid w:val="000B03B8"/>
    <w:rsid w:val="000B04FC"/>
    <w:rsid w:val="000B0C14"/>
    <w:rsid w:val="000B1FE4"/>
    <w:rsid w:val="000B280D"/>
    <w:rsid w:val="000B33BF"/>
    <w:rsid w:val="000B4178"/>
    <w:rsid w:val="000B4FDF"/>
    <w:rsid w:val="000B576F"/>
    <w:rsid w:val="000B5FEF"/>
    <w:rsid w:val="000C06D9"/>
    <w:rsid w:val="000C21B6"/>
    <w:rsid w:val="000C2DAE"/>
    <w:rsid w:val="000C2FCF"/>
    <w:rsid w:val="000C3816"/>
    <w:rsid w:val="000C4473"/>
    <w:rsid w:val="000C498D"/>
    <w:rsid w:val="000C4D80"/>
    <w:rsid w:val="000C6972"/>
    <w:rsid w:val="000C6CEF"/>
    <w:rsid w:val="000D00FF"/>
    <w:rsid w:val="000D043A"/>
    <w:rsid w:val="000D17E9"/>
    <w:rsid w:val="000D197E"/>
    <w:rsid w:val="000D5645"/>
    <w:rsid w:val="000D6C31"/>
    <w:rsid w:val="000D6C6E"/>
    <w:rsid w:val="000D730D"/>
    <w:rsid w:val="000D7553"/>
    <w:rsid w:val="000D7CFB"/>
    <w:rsid w:val="000D7D0C"/>
    <w:rsid w:val="000E107E"/>
    <w:rsid w:val="000E4A1A"/>
    <w:rsid w:val="000E4A87"/>
    <w:rsid w:val="000E65DD"/>
    <w:rsid w:val="000E7829"/>
    <w:rsid w:val="000E7950"/>
    <w:rsid w:val="000E7F5A"/>
    <w:rsid w:val="000F27FB"/>
    <w:rsid w:val="000F3CE9"/>
    <w:rsid w:val="000F5707"/>
    <w:rsid w:val="000F5C58"/>
    <w:rsid w:val="000F692C"/>
    <w:rsid w:val="000F7877"/>
    <w:rsid w:val="00100064"/>
    <w:rsid w:val="001004A9"/>
    <w:rsid w:val="00100CA6"/>
    <w:rsid w:val="00101337"/>
    <w:rsid w:val="00102099"/>
    <w:rsid w:val="00102D20"/>
    <w:rsid w:val="0010340C"/>
    <w:rsid w:val="001050B3"/>
    <w:rsid w:val="00105A41"/>
    <w:rsid w:val="00105AB4"/>
    <w:rsid w:val="00106D2D"/>
    <w:rsid w:val="00107A97"/>
    <w:rsid w:val="001105F1"/>
    <w:rsid w:val="00111A48"/>
    <w:rsid w:val="00111F06"/>
    <w:rsid w:val="001171B8"/>
    <w:rsid w:val="0012024C"/>
    <w:rsid w:val="001213B3"/>
    <w:rsid w:val="00122210"/>
    <w:rsid w:val="00122731"/>
    <w:rsid w:val="00123047"/>
    <w:rsid w:val="00123BAE"/>
    <w:rsid w:val="00124B50"/>
    <w:rsid w:val="00124DAE"/>
    <w:rsid w:val="0012501B"/>
    <w:rsid w:val="00126185"/>
    <w:rsid w:val="00131979"/>
    <w:rsid w:val="0013252D"/>
    <w:rsid w:val="00132E49"/>
    <w:rsid w:val="00133656"/>
    <w:rsid w:val="00133FBC"/>
    <w:rsid w:val="0013454C"/>
    <w:rsid w:val="0013456E"/>
    <w:rsid w:val="00135DD8"/>
    <w:rsid w:val="00136597"/>
    <w:rsid w:val="001370D6"/>
    <w:rsid w:val="001405D1"/>
    <w:rsid w:val="00141069"/>
    <w:rsid w:val="00141E8B"/>
    <w:rsid w:val="001420ED"/>
    <w:rsid w:val="001434FE"/>
    <w:rsid w:val="001436A5"/>
    <w:rsid w:val="00145EF7"/>
    <w:rsid w:val="00145F90"/>
    <w:rsid w:val="00151016"/>
    <w:rsid w:val="001526B1"/>
    <w:rsid w:val="00152A63"/>
    <w:rsid w:val="001532CE"/>
    <w:rsid w:val="00153729"/>
    <w:rsid w:val="00155B6E"/>
    <w:rsid w:val="00156842"/>
    <w:rsid w:val="00161B55"/>
    <w:rsid w:val="00161D35"/>
    <w:rsid w:val="00161E37"/>
    <w:rsid w:val="001623B7"/>
    <w:rsid w:val="00162F71"/>
    <w:rsid w:val="0016392B"/>
    <w:rsid w:val="001640D0"/>
    <w:rsid w:val="00164E9C"/>
    <w:rsid w:val="00166407"/>
    <w:rsid w:val="00166772"/>
    <w:rsid w:val="00166EAE"/>
    <w:rsid w:val="00166F7A"/>
    <w:rsid w:val="00171A67"/>
    <w:rsid w:val="00172046"/>
    <w:rsid w:val="0017398F"/>
    <w:rsid w:val="001746F7"/>
    <w:rsid w:val="00176C0E"/>
    <w:rsid w:val="001842F8"/>
    <w:rsid w:val="00184D40"/>
    <w:rsid w:val="00185527"/>
    <w:rsid w:val="00185D47"/>
    <w:rsid w:val="00186D42"/>
    <w:rsid w:val="00187ACF"/>
    <w:rsid w:val="00187C29"/>
    <w:rsid w:val="00191DDD"/>
    <w:rsid w:val="00192E69"/>
    <w:rsid w:val="00193AC0"/>
    <w:rsid w:val="00193C56"/>
    <w:rsid w:val="0019514F"/>
    <w:rsid w:val="0019594F"/>
    <w:rsid w:val="00195D81"/>
    <w:rsid w:val="00195E3E"/>
    <w:rsid w:val="001A05B0"/>
    <w:rsid w:val="001A2BFB"/>
    <w:rsid w:val="001A44E4"/>
    <w:rsid w:val="001A584F"/>
    <w:rsid w:val="001A6A87"/>
    <w:rsid w:val="001A70FF"/>
    <w:rsid w:val="001A77D5"/>
    <w:rsid w:val="001B2D23"/>
    <w:rsid w:val="001B2FDB"/>
    <w:rsid w:val="001B36BA"/>
    <w:rsid w:val="001B3A9F"/>
    <w:rsid w:val="001B6947"/>
    <w:rsid w:val="001C3262"/>
    <w:rsid w:val="001C6025"/>
    <w:rsid w:val="001C718F"/>
    <w:rsid w:val="001D0758"/>
    <w:rsid w:val="001D2AB1"/>
    <w:rsid w:val="001D3A8C"/>
    <w:rsid w:val="001D47AD"/>
    <w:rsid w:val="001D488F"/>
    <w:rsid w:val="001D4CAE"/>
    <w:rsid w:val="001D4FD7"/>
    <w:rsid w:val="001D71A9"/>
    <w:rsid w:val="001E0A7E"/>
    <w:rsid w:val="001E282C"/>
    <w:rsid w:val="001E5B4C"/>
    <w:rsid w:val="001F03C7"/>
    <w:rsid w:val="001F10F2"/>
    <w:rsid w:val="001F2170"/>
    <w:rsid w:val="001F329F"/>
    <w:rsid w:val="001F4849"/>
    <w:rsid w:val="001F499C"/>
    <w:rsid w:val="001F7544"/>
    <w:rsid w:val="001F7BD1"/>
    <w:rsid w:val="001F7D09"/>
    <w:rsid w:val="0020030D"/>
    <w:rsid w:val="00201C1D"/>
    <w:rsid w:val="00202144"/>
    <w:rsid w:val="00203422"/>
    <w:rsid w:val="00206B89"/>
    <w:rsid w:val="00210049"/>
    <w:rsid w:val="00211827"/>
    <w:rsid w:val="00213933"/>
    <w:rsid w:val="00215FB4"/>
    <w:rsid w:val="0021760F"/>
    <w:rsid w:val="00217EBE"/>
    <w:rsid w:val="0022115E"/>
    <w:rsid w:val="00222E89"/>
    <w:rsid w:val="002233A6"/>
    <w:rsid w:val="00224A67"/>
    <w:rsid w:val="00226BA5"/>
    <w:rsid w:val="0023072F"/>
    <w:rsid w:val="00233352"/>
    <w:rsid w:val="00235666"/>
    <w:rsid w:val="002368E8"/>
    <w:rsid w:val="00237A19"/>
    <w:rsid w:val="00241045"/>
    <w:rsid w:val="00241605"/>
    <w:rsid w:val="002423FE"/>
    <w:rsid w:val="00245373"/>
    <w:rsid w:val="002467F3"/>
    <w:rsid w:val="002472EB"/>
    <w:rsid w:val="00252C5C"/>
    <w:rsid w:val="00252ECD"/>
    <w:rsid w:val="00253B20"/>
    <w:rsid w:val="002540CD"/>
    <w:rsid w:val="00255628"/>
    <w:rsid w:val="00257BBA"/>
    <w:rsid w:val="00263462"/>
    <w:rsid w:val="00263E8B"/>
    <w:rsid w:val="0026518E"/>
    <w:rsid w:val="00266DF8"/>
    <w:rsid w:val="002707A1"/>
    <w:rsid w:val="00271E6D"/>
    <w:rsid w:val="00274026"/>
    <w:rsid w:val="00274065"/>
    <w:rsid w:val="0027598A"/>
    <w:rsid w:val="00275F6E"/>
    <w:rsid w:val="0028136A"/>
    <w:rsid w:val="002828A6"/>
    <w:rsid w:val="002845F3"/>
    <w:rsid w:val="00284641"/>
    <w:rsid w:val="00285E3A"/>
    <w:rsid w:val="00287929"/>
    <w:rsid w:val="002934D7"/>
    <w:rsid w:val="00296242"/>
    <w:rsid w:val="002964CA"/>
    <w:rsid w:val="00297700"/>
    <w:rsid w:val="002A233A"/>
    <w:rsid w:val="002A2F8D"/>
    <w:rsid w:val="002A4E00"/>
    <w:rsid w:val="002B05C8"/>
    <w:rsid w:val="002B0EF7"/>
    <w:rsid w:val="002B30B7"/>
    <w:rsid w:val="002B3998"/>
    <w:rsid w:val="002B4779"/>
    <w:rsid w:val="002B5404"/>
    <w:rsid w:val="002B5502"/>
    <w:rsid w:val="002B7CC1"/>
    <w:rsid w:val="002C1D35"/>
    <w:rsid w:val="002C2A4E"/>
    <w:rsid w:val="002C3C5E"/>
    <w:rsid w:val="002C3E11"/>
    <w:rsid w:val="002C6F56"/>
    <w:rsid w:val="002D0846"/>
    <w:rsid w:val="002D0FBA"/>
    <w:rsid w:val="002D152B"/>
    <w:rsid w:val="002D33CF"/>
    <w:rsid w:val="002D485F"/>
    <w:rsid w:val="002D4ED6"/>
    <w:rsid w:val="002D4F7D"/>
    <w:rsid w:val="002D5B23"/>
    <w:rsid w:val="002D6F18"/>
    <w:rsid w:val="002E21D2"/>
    <w:rsid w:val="002E3C77"/>
    <w:rsid w:val="002E6380"/>
    <w:rsid w:val="002E6B18"/>
    <w:rsid w:val="002E75B8"/>
    <w:rsid w:val="002E7A77"/>
    <w:rsid w:val="002F0EB7"/>
    <w:rsid w:val="002F21AB"/>
    <w:rsid w:val="002F303B"/>
    <w:rsid w:val="002F3FFF"/>
    <w:rsid w:val="002F697C"/>
    <w:rsid w:val="002F7F7F"/>
    <w:rsid w:val="00302506"/>
    <w:rsid w:val="00302966"/>
    <w:rsid w:val="00304243"/>
    <w:rsid w:val="003065A9"/>
    <w:rsid w:val="00310081"/>
    <w:rsid w:val="00310871"/>
    <w:rsid w:val="00310D1C"/>
    <w:rsid w:val="00311802"/>
    <w:rsid w:val="00313A73"/>
    <w:rsid w:val="00313B2F"/>
    <w:rsid w:val="00315D47"/>
    <w:rsid w:val="003160DD"/>
    <w:rsid w:val="00317329"/>
    <w:rsid w:val="00320C6A"/>
    <w:rsid w:val="00321DBD"/>
    <w:rsid w:val="00324841"/>
    <w:rsid w:val="00324BA2"/>
    <w:rsid w:val="00325291"/>
    <w:rsid w:val="00325954"/>
    <w:rsid w:val="0032668E"/>
    <w:rsid w:val="00327AF3"/>
    <w:rsid w:val="003305E6"/>
    <w:rsid w:val="0033074E"/>
    <w:rsid w:val="00330C28"/>
    <w:rsid w:val="003342DB"/>
    <w:rsid w:val="00334AC5"/>
    <w:rsid w:val="003356C7"/>
    <w:rsid w:val="003372FC"/>
    <w:rsid w:val="00337897"/>
    <w:rsid w:val="00342161"/>
    <w:rsid w:val="00344D71"/>
    <w:rsid w:val="003465B5"/>
    <w:rsid w:val="00346A63"/>
    <w:rsid w:val="003517F5"/>
    <w:rsid w:val="003529A1"/>
    <w:rsid w:val="00352C93"/>
    <w:rsid w:val="003539AE"/>
    <w:rsid w:val="00360015"/>
    <w:rsid w:val="00360229"/>
    <w:rsid w:val="00361693"/>
    <w:rsid w:val="00362178"/>
    <w:rsid w:val="00362CB6"/>
    <w:rsid w:val="0036335C"/>
    <w:rsid w:val="0036632D"/>
    <w:rsid w:val="003701F6"/>
    <w:rsid w:val="003707C9"/>
    <w:rsid w:val="00371D1C"/>
    <w:rsid w:val="003738DE"/>
    <w:rsid w:val="00376AA5"/>
    <w:rsid w:val="003809F3"/>
    <w:rsid w:val="00380CC0"/>
    <w:rsid w:val="00382212"/>
    <w:rsid w:val="003825C2"/>
    <w:rsid w:val="00382D7F"/>
    <w:rsid w:val="00383983"/>
    <w:rsid w:val="003846DF"/>
    <w:rsid w:val="00385392"/>
    <w:rsid w:val="00386112"/>
    <w:rsid w:val="00386ABC"/>
    <w:rsid w:val="00386CC3"/>
    <w:rsid w:val="00386D3D"/>
    <w:rsid w:val="0039052A"/>
    <w:rsid w:val="00391AE2"/>
    <w:rsid w:val="00393039"/>
    <w:rsid w:val="00393AEB"/>
    <w:rsid w:val="00394BED"/>
    <w:rsid w:val="00397F41"/>
    <w:rsid w:val="003A190B"/>
    <w:rsid w:val="003A3006"/>
    <w:rsid w:val="003A32F2"/>
    <w:rsid w:val="003A6F24"/>
    <w:rsid w:val="003A7A29"/>
    <w:rsid w:val="003B12CA"/>
    <w:rsid w:val="003B2D21"/>
    <w:rsid w:val="003B334C"/>
    <w:rsid w:val="003B56DE"/>
    <w:rsid w:val="003B776B"/>
    <w:rsid w:val="003C3729"/>
    <w:rsid w:val="003D1941"/>
    <w:rsid w:val="003D47DE"/>
    <w:rsid w:val="003D48A5"/>
    <w:rsid w:val="003D5F7A"/>
    <w:rsid w:val="003D6718"/>
    <w:rsid w:val="003D7254"/>
    <w:rsid w:val="003E04A1"/>
    <w:rsid w:val="003E1CCD"/>
    <w:rsid w:val="003E33FC"/>
    <w:rsid w:val="003E5E85"/>
    <w:rsid w:val="003E6606"/>
    <w:rsid w:val="003E74F9"/>
    <w:rsid w:val="003F0FD5"/>
    <w:rsid w:val="003F1920"/>
    <w:rsid w:val="003F2252"/>
    <w:rsid w:val="003F4613"/>
    <w:rsid w:val="003F5521"/>
    <w:rsid w:val="003F5BDE"/>
    <w:rsid w:val="003F6A8D"/>
    <w:rsid w:val="003F6C7A"/>
    <w:rsid w:val="003F7E83"/>
    <w:rsid w:val="004008D2"/>
    <w:rsid w:val="00401BA9"/>
    <w:rsid w:val="00402FFC"/>
    <w:rsid w:val="00403B1C"/>
    <w:rsid w:val="00403C98"/>
    <w:rsid w:val="0040444D"/>
    <w:rsid w:val="004045CE"/>
    <w:rsid w:val="00406060"/>
    <w:rsid w:val="00410385"/>
    <w:rsid w:val="004104EA"/>
    <w:rsid w:val="00412132"/>
    <w:rsid w:val="0041364F"/>
    <w:rsid w:val="00413AA5"/>
    <w:rsid w:val="004166C6"/>
    <w:rsid w:val="00416815"/>
    <w:rsid w:val="0042093E"/>
    <w:rsid w:val="00427728"/>
    <w:rsid w:val="0043011B"/>
    <w:rsid w:val="00432D2C"/>
    <w:rsid w:val="00433741"/>
    <w:rsid w:val="0043706A"/>
    <w:rsid w:val="0044085C"/>
    <w:rsid w:val="00440AFF"/>
    <w:rsid w:val="00445C72"/>
    <w:rsid w:val="004465E8"/>
    <w:rsid w:val="004537F4"/>
    <w:rsid w:val="0045399E"/>
    <w:rsid w:val="00454F14"/>
    <w:rsid w:val="00454F7C"/>
    <w:rsid w:val="00457509"/>
    <w:rsid w:val="00461982"/>
    <w:rsid w:val="004628FB"/>
    <w:rsid w:val="00464101"/>
    <w:rsid w:val="00465F0B"/>
    <w:rsid w:val="004661C7"/>
    <w:rsid w:val="00466F3C"/>
    <w:rsid w:val="004709BF"/>
    <w:rsid w:val="004715A2"/>
    <w:rsid w:val="0047346E"/>
    <w:rsid w:val="004739BB"/>
    <w:rsid w:val="004741F9"/>
    <w:rsid w:val="00474D8F"/>
    <w:rsid w:val="004751ED"/>
    <w:rsid w:val="00477156"/>
    <w:rsid w:val="0047764C"/>
    <w:rsid w:val="004776E6"/>
    <w:rsid w:val="00480DF1"/>
    <w:rsid w:val="0048107C"/>
    <w:rsid w:val="00481EDB"/>
    <w:rsid w:val="00484167"/>
    <w:rsid w:val="00484296"/>
    <w:rsid w:val="004847E0"/>
    <w:rsid w:val="00485C42"/>
    <w:rsid w:val="00486B42"/>
    <w:rsid w:val="004914D1"/>
    <w:rsid w:val="00492145"/>
    <w:rsid w:val="00494311"/>
    <w:rsid w:val="0049598F"/>
    <w:rsid w:val="00496543"/>
    <w:rsid w:val="004970C5"/>
    <w:rsid w:val="004978BF"/>
    <w:rsid w:val="00497E80"/>
    <w:rsid w:val="004A01DC"/>
    <w:rsid w:val="004A020B"/>
    <w:rsid w:val="004A258A"/>
    <w:rsid w:val="004A2979"/>
    <w:rsid w:val="004A4CBB"/>
    <w:rsid w:val="004A5F58"/>
    <w:rsid w:val="004A6181"/>
    <w:rsid w:val="004A788F"/>
    <w:rsid w:val="004B0652"/>
    <w:rsid w:val="004B149E"/>
    <w:rsid w:val="004B26EE"/>
    <w:rsid w:val="004B30CB"/>
    <w:rsid w:val="004B3AD9"/>
    <w:rsid w:val="004B66B2"/>
    <w:rsid w:val="004B6E1C"/>
    <w:rsid w:val="004B7F9A"/>
    <w:rsid w:val="004C10E3"/>
    <w:rsid w:val="004C4B73"/>
    <w:rsid w:val="004C6947"/>
    <w:rsid w:val="004D0BBE"/>
    <w:rsid w:val="004D0FEE"/>
    <w:rsid w:val="004D14D7"/>
    <w:rsid w:val="004D38BE"/>
    <w:rsid w:val="004D39FB"/>
    <w:rsid w:val="004D5751"/>
    <w:rsid w:val="004D685D"/>
    <w:rsid w:val="004D768B"/>
    <w:rsid w:val="004E149F"/>
    <w:rsid w:val="004E1A5E"/>
    <w:rsid w:val="004E1DAE"/>
    <w:rsid w:val="004E290A"/>
    <w:rsid w:val="004E3188"/>
    <w:rsid w:val="004E39D1"/>
    <w:rsid w:val="004E4543"/>
    <w:rsid w:val="004E560D"/>
    <w:rsid w:val="004E5C34"/>
    <w:rsid w:val="004E6718"/>
    <w:rsid w:val="004F1459"/>
    <w:rsid w:val="004F203F"/>
    <w:rsid w:val="004F2C26"/>
    <w:rsid w:val="004F30B8"/>
    <w:rsid w:val="004F4030"/>
    <w:rsid w:val="004F4DC9"/>
    <w:rsid w:val="004F7E05"/>
    <w:rsid w:val="00501A82"/>
    <w:rsid w:val="00502274"/>
    <w:rsid w:val="00502847"/>
    <w:rsid w:val="00503E79"/>
    <w:rsid w:val="00505AA5"/>
    <w:rsid w:val="00507E33"/>
    <w:rsid w:val="0051025C"/>
    <w:rsid w:val="00513E4F"/>
    <w:rsid w:val="00515120"/>
    <w:rsid w:val="00515BEE"/>
    <w:rsid w:val="005164CE"/>
    <w:rsid w:val="005204F2"/>
    <w:rsid w:val="00522B09"/>
    <w:rsid w:val="00523516"/>
    <w:rsid w:val="00525C78"/>
    <w:rsid w:val="00527CE5"/>
    <w:rsid w:val="00531D14"/>
    <w:rsid w:val="00532236"/>
    <w:rsid w:val="005323C8"/>
    <w:rsid w:val="005349BB"/>
    <w:rsid w:val="00535F27"/>
    <w:rsid w:val="00537FB3"/>
    <w:rsid w:val="0054073C"/>
    <w:rsid w:val="0054249B"/>
    <w:rsid w:val="005441AB"/>
    <w:rsid w:val="005460A9"/>
    <w:rsid w:val="0054746A"/>
    <w:rsid w:val="005479F7"/>
    <w:rsid w:val="0055085F"/>
    <w:rsid w:val="005518DC"/>
    <w:rsid w:val="00551FC6"/>
    <w:rsid w:val="00554847"/>
    <w:rsid w:val="00556832"/>
    <w:rsid w:val="005571C6"/>
    <w:rsid w:val="0055763F"/>
    <w:rsid w:val="00562A21"/>
    <w:rsid w:val="005646B1"/>
    <w:rsid w:val="0056549E"/>
    <w:rsid w:val="00565FE2"/>
    <w:rsid w:val="00567FBB"/>
    <w:rsid w:val="00570882"/>
    <w:rsid w:val="00571E57"/>
    <w:rsid w:val="00572995"/>
    <w:rsid w:val="00574033"/>
    <w:rsid w:val="005762E7"/>
    <w:rsid w:val="005804DE"/>
    <w:rsid w:val="00580F0F"/>
    <w:rsid w:val="00581D83"/>
    <w:rsid w:val="005820C3"/>
    <w:rsid w:val="00584825"/>
    <w:rsid w:val="0058544F"/>
    <w:rsid w:val="00586835"/>
    <w:rsid w:val="00587280"/>
    <w:rsid w:val="00590389"/>
    <w:rsid w:val="00592104"/>
    <w:rsid w:val="00594809"/>
    <w:rsid w:val="005954EA"/>
    <w:rsid w:val="005957E6"/>
    <w:rsid w:val="00596054"/>
    <w:rsid w:val="00597598"/>
    <w:rsid w:val="005A5C83"/>
    <w:rsid w:val="005A62B5"/>
    <w:rsid w:val="005B058D"/>
    <w:rsid w:val="005B24D4"/>
    <w:rsid w:val="005B4B4B"/>
    <w:rsid w:val="005B719A"/>
    <w:rsid w:val="005B73BB"/>
    <w:rsid w:val="005C04F5"/>
    <w:rsid w:val="005C09E1"/>
    <w:rsid w:val="005C0DAA"/>
    <w:rsid w:val="005C230B"/>
    <w:rsid w:val="005C29B0"/>
    <w:rsid w:val="005C3417"/>
    <w:rsid w:val="005C493B"/>
    <w:rsid w:val="005C72AE"/>
    <w:rsid w:val="005C72E4"/>
    <w:rsid w:val="005C77A7"/>
    <w:rsid w:val="005C79A0"/>
    <w:rsid w:val="005D6174"/>
    <w:rsid w:val="005E3B73"/>
    <w:rsid w:val="005E78F1"/>
    <w:rsid w:val="005E7BF7"/>
    <w:rsid w:val="005F28EC"/>
    <w:rsid w:val="005F4CD6"/>
    <w:rsid w:val="005F4ECF"/>
    <w:rsid w:val="005F710D"/>
    <w:rsid w:val="006001B7"/>
    <w:rsid w:val="00600424"/>
    <w:rsid w:val="006013E7"/>
    <w:rsid w:val="00603002"/>
    <w:rsid w:val="00603943"/>
    <w:rsid w:val="006061E5"/>
    <w:rsid w:val="00606F9A"/>
    <w:rsid w:val="0061507E"/>
    <w:rsid w:val="00615BD6"/>
    <w:rsid w:val="00617688"/>
    <w:rsid w:val="00620A56"/>
    <w:rsid w:val="00622131"/>
    <w:rsid w:val="00622577"/>
    <w:rsid w:val="00623AC0"/>
    <w:rsid w:val="006249DB"/>
    <w:rsid w:val="00624F10"/>
    <w:rsid w:val="0062676C"/>
    <w:rsid w:val="00632B5D"/>
    <w:rsid w:val="0063393C"/>
    <w:rsid w:val="0063393F"/>
    <w:rsid w:val="00634A00"/>
    <w:rsid w:val="00635647"/>
    <w:rsid w:val="006359E7"/>
    <w:rsid w:val="00635D07"/>
    <w:rsid w:val="006424A6"/>
    <w:rsid w:val="0064596B"/>
    <w:rsid w:val="006463FA"/>
    <w:rsid w:val="00650A9F"/>
    <w:rsid w:val="006513A6"/>
    <w:rsid w:val="00651F1D"/>
    <w:rsid w:val="00652F6E"/>
    <w:rsid w:val="00653AA5"/>
    <w:rsid w:val="00654477"/>
    <w:rsid w:val="006544F4"/>
    <w:rsid w:val="00654D83"/>
    <w:rsid w:val="006552ED"/>
    <w:rsid w:val="00656A73"/>
    <w:rsid w:val="00660FEF"/>
    <w:rsid w:val="006625A1"/>
    <w:rsid w:val="00664909"/>
    <w:rsid w:val="00664E9E"/>
    <w:rsid w:val="006655E4"/>
    <w:rsid w:val="00666557"/>
    <w:rsid w:val="00666FA2"/>
    <w:rsid w:val="00670717"/>
    <w:rsid w:val="0067137C"/>
    <w:rsid w:val="00671DC3"/>
    <w:rsid w:val="006743EA"/>
    <w:rsid w:val="0067479D"/>
    <w:rsid w:val="00677359"/>
    <w:rsid w:val="00680AD6"/>
    <w:rsid w:val="00682567"/>
    <w:rsid w:val="006825DF"/>
    <w:rsid w:val="00685065"/>
    <w:rsid w:val="0068574C"/>
    <w:rsid w:val="00685942"/>
    <w:rsid w:val="00685F32"/>
    <w:rsid w:val="006879E6"/>
    <w:rsid w:val="0069011E"/>
    <w:rsid w:val="00693DCD"/>
    <w:rsid w:val="006949EC"/>
    <w:rsid w:val="006950AE"/>
    <w:rsid w:val="00695B6D"/>
    <w:rsid w:val="00695D4B"/>
    <w:rsid w:val="00696326"/>
    <w:rsid w:val="00697684"/>
    <w:rsid w:val="00697EF1"/>
    <w:rsid w:val="006A2EBA"/>
    <w:rsid w:val="006A52FE"/>
    <w:rsid w:val="006A5ECC"/>
    <w:rsid w:val="006B019E"/>
    <w:rsid w:val="006B2B01"/>
    <w:rsid w:val="006B3084"/>
    <w:rsid w:val="006B5A8A"/>
    <w:rsid w:val="006C03F8"/>
    <w:rsid w:val="006C1548"/>
    <w:rsid w:val="006C2C83"/>
    <w:rsid w:val="006C330B"/>
    <w:rsid w:val="006C4C2F"/>
    <w:rsid w:val="006C6384"/>
    <w:rsid w:val="006C657D"/>
    <w:rsid w:val="006C733D"/>
    <w:rsid w:val="006D079C"/>
    <w:rsid w:val="006D07C1"/>
    <w:rsid w:val="006D12E5"/>
    <w:rsid w:val="006D2659"/>
    <w:rsid w:val="006D5D24"/>
    <w:rsid w:val="006D7906"/>
    <w:rsid w:val="006E0FC6"/>
    <w:rsid w:val="006E1AB5"/>
    <w:rsid w:val="006E2756"/>
    <w:rsid w:val="006E2E78"/>
    <w:rsid w:val="006E2E7F"/>
    <w:rsid w:val="006E45DD"/>
    <w:rsid w:val="006E4B85"/>
    <w:rsid w:val="006E6E0A"/>
    <w:rsid w:val="006F1CEF"/>
    <w:rsid w:val="006F4BCC"/>
    <w:rsid w:val="006F4D70"/>
    <w:rsid w:val="006F6F99"/>
    <w:rsid w:val="00703D82"/>
    <w:rsid w:val="00706088"/>
    <w:rsid w:val="0070729B"/>
    <w:rsid w:val="00710585"/>
    <w:rsid w:val="00711299"/>
    <w:rsid w:val="00712C6C"/>
    <w:rsid w:val="00714655"/>
    <w:rsid w:val="00714A20"/>
    <w:rsid w:val="00720946"/>
    <w:rsid w:val="0072205A"/>
    <w:rsid w:val="0072232D"/>
    <w:rsid w:val="007235E8"/>
    <w:rsid w:val="0072567D"/>
    <w:rsid w:val="00725D4A"/>
    <w:rsid w:val="00725D55"/>
    <w:rsid w:val="00726709"/>
    <w:rsid w:val="00727935"/>
    <w:rsid w:val="00727D28"/>
    <w:rsid w:val="00730AFC"/>
    <w:rsid w:val="00733B5D"/>
    <w:rsid w:val="00734C44"/>
    <w:rsid w:val="00734FDA"/>
    <w:rsid w:val="007359B4"/>
    <w:rsid w:val="00735F6C"/>
    <w:rsid w:val="00736071"/>
    <w:rsid w:val="007360FA"/>
    <w:rsid w:val="00736766"/>
    <w:rsid w:val="007375E3"/>
    <w:rsid w:val="007407A4"/>
    <w:rsid w:val="00743019"/>
    <w:rsid w:val="0074458D"/>
    <w:rsid w:val="007449D3"/>
    <w:rsid w:val="00746E63"/>
    <w:rsid w:val="0075077E"/>
    <w:rsid w:val="0075157B"/>
    <w:rsid w:val="00752F9E"/>
    <w:rsid w:val="00753D68"/>
    <w:rsid w:val="00754DB4"/>
    <w:rsid w:val="00756956"/>
    <w:rsid w:val="007602FC"/>
    <w:rsid w:val="00762675"/>
    <w:rsid w:val="00762AB9"/>
    <w:rsid w:val="0076368D"/>
    <w:rsid w:val="00766EAA"/>
    <w:rsid w:val="00767637"/>
    <w:rsid w:val="00767D35"/>
    <w:rsid w:val="00770199"/>
    <w:rsid w:val="00770C65"/>
    <w:rsid w:val="00772DFC"/>
    <w:rsid w:val="00773520"/>
    <w:rsid w:val="00775746"/>
    <w:rsid w:val="00775FA3"/>
    <w:rsid w:val="0077611D"/>
    <w:rsid w:val="007804A8"/>
    <w:rsid w:val="007834BB"/>
    <w:rsid w:val="00783B56"/>
    <w:rsid w:val="007866A7"/>
    <w:rsid w:val="0078683D"/>
    <w:rsid w:val="007868D0"/>
    <w:rsid w:val="007869B3"/>
    <w:rsid w:val="00787951"/>
    <w:rsid w:val="00791CDD"/>
    <w:rsid w:val="00791F39"/>
    <w:rsid w:val="00793131"/>
    <w:rsid w:val="0079328A"/>
    <w:rsid w:val="007949B0"/>
    <w:rsid w:val="007954AA"/>
    <w:rsid w:val="00796BEE"/>
    <w:rsid w:val="0079704F"/>
    <w:rsid w:val="007A0B26"/>
    <w:rsid w:val="007A481A"/>
    <w:rsid w:val="007A6054"/>
    <w:rsid w:val="007A6855"/>
    <w:rsid w:val="007A6C87"/>
    <w:rsid w:val="007A7130"/>
    <w:rsid w:val="007B1754"/>
    <w:rsid w:val="007B5283"/>
    <w:rsid w:val="007C10C9"/>
    <w:rsid w:val="007C55B7"/>
    <w:rsid w:val="007C631D"/>
    <w:rsid w:val="007C7608"/>
    <w:rsid w:val="007D33B2"/>
    <w:rsid w:val="007D3DAB"/>
    <w:rsid w:val="007D55AC"/>
    <w:rsid w:val="007D561B"/>
    <w:rsid w:val="007D5C18"/>
    <w:rsid w:val="007D5D4C"/>
    <w:rsid w:val="007D73A1"/>
    <w:rsid w:val="007E228E"/>
    <w:rsid w:val="007E34F6"/>
    <w:rsid w:val="007E52FB"/>
    <w:rsid w:val="007E7C5C"/>
    <w:rsid w:val="007F20A8"/>
    <w:rsid w:val="007F23CE"/>
    <w:rsid w:val="007F24B1"/>
    <w:rsid w:val="007F2F5D"/>
    <w:rsid w:val="007F2F5E"/>
    <w:rsid w:val="007F33DA"/>
    <w:rsid w:val="007F3816"/>
    <w:rsid w:val="007F5296"/>
    <w:rsid w:val="007F53ED"/>
    <w:rsid w:val="007F5582"/>
    <w:rsid w:val="007F5B6B"/>
    <w:rsid w:val="007F6D60"/>
    <w:rsid w:val="008017A8"/>
    <w:rsid w:val="00802737"/>
    <w:rsid w:val="00802FB4"/>
    <w:rsid w:val="00804207"/>
    <w:rsid w:val="00806578"/>
    <w:rsid w:val="008112B8"/>
    <w:rsid w:val="00811D05"/>
    <w:rsid w:val="008127F0"/>
    <w:rsid w:val="008142F7"/>
    <w:rsid w:val="0081485C"/>
    <w:rsid w:val="0081532A"/>
    <w:rsid w:val="0081666E"/>
    <w:rsid w:val="0081772A"/>
    <w:rsid w:val="0082044E"/>
    <w:rsid w:val="008226F6"/>
    <w:rsid w:val="00827316"/>
    <w:rsid w:val="00831708"/>
    <w:rsid w:val="0083206E"/>
    <w:rsid w:val="0083319C"/>
    <w:rsid w:val="0083506F"/>
    <w:rsid w:val="008356AE"/>
    <w:rsid w:val="00836780"/>
    <w:rsid w:val="0084303E"/>
    <w:rsid w:val="00843AC1"/>
    <w:rsid w:val="00843B7E"/>
    <w:rsid w:val="00844B60"/>
    <w:rsid w:val="008452BC"/>
    <w:rsid w:val="00846576"/>
    <w:rsid w:val="008469C7"/>
    <w:rsid w:val="0084707D"/>
    <w:rsid w:val="0085126B"/>
    <w:rsid w:val="00852CC9"/>
    <w:rsid w:val="00853D5B"/>
    <w:rsid w:val="00862DF9"/>
    <w:rsid w:val="008643DE"/>
    <w:rsid w:val="008656C4"/>
    <w:rsid w:val="00867230"/>
    <w:rsid w:val="00870ABF"/>
    <w:rsid w:val="00872641"/>
    <w:rsid w:val="0087324F"/>
    <w:rsid w:val="00874A2B"/>
    <w:rsid w:val="00876683"/>
    <w:rsid w:val="008766CF"/>
    <w:rsid w:val="00876B5A"/>
    <w:rsid w:val="008814A5"/>
    <w:rsid w:val="00881824"/>
    <w:rsid w:val="00883197"/>
    <w:rsid w:val="008832FA"/>
    <w:rsid w:val="008855BE"/>
    <w:rsid w:val="00885E76"/>
    <w:rsid w:val="008864A5"/>
    <w:rsid w:val="008902F3"/>
    <w:rsid w:val="00892FBB"/>
    <w:rsid w:val="0089348D"/>
    <w:rsid w:val="00894F72"/>
    <w:rsid w:val="0089528C"/>
    <w:rsid w:val="00895925"/>
    <w:rsid w:val="00897017"/>
    <w:rsid w:val="0089749B"/>
    <w:rsid w:val="008A11D2"/>
    <w:rsid w:val="008A16B5"/>
    <w:rsid w:val="008A1ADE"/>
    <w:rsid w:val="008A2D08"/>
    <w:rsid w:val="008A32C3"/>
    <w:rsid w:val="008A3CDE"/>
    <w:rsid w:val="008A572C"/>
    <w:rsid w:val="008A61C4"/>
    <w:rsid w:val="008B06BA"/>
    <w:rsid w:val="008B0C49"/>
    <w:rsid w:val="008B2143"/>
    <w:rsid w:val="008B3BEA"/>
    <w:rsid w:val="008B4546"/>
    <w:rsid w:val="008B5A16"/>
    <w:rsid w:val="008B695F"/>
    <w:rsid w:val="008B6C56"/>
    <w:rsid w:val="008B7465"/>
    <w:rsid w:val="008C0D8B"/>
    <w:rsid w:val="008C272C"/>
    <w:rsid w:val="008C5902"/>
    <w:rsid w:val="008C5A9C"/>
    <w:rsid w:val="008C6268"/>
    <w:rsid w:val="008C69CA"/>
    <w:rsid w:val="008C71CA"/>
    <w:rsid w:val="008D0C2A"/>
    <w:rsid w:val="008D15AD"/>
    <w:rsid w:val="008D1BD3"/>
    <w:rsid w:val="008D2976"/>
    <w:rsid w:val="008D4CE9"/>
    <w:rsid w:val="008D53DB"/>
    <w:rsid w:val="008D5572"/>
    <w:rsid w:val="008D599A"/>
    <w:rsid w:val="008D7339"/>
    <w:rsid w:val="008E09A1"/>
    <w:rsid w:val="008E18CF"/>
    <w:rsid w:val="008E3B01"/>
    <w:rsid w:val="008E4DED"/>
    <w:rsid w:val="008E6390"/>
    <w:rsid w:val="008E7137"/>
    <w:rsid w:val="008F0304"/>
    <w:rsid w:val="008F0EEA"/>
    <w:rsid w:val="008F203C"/>
    <w:rsid w:val="008F2E50"/>
    <w:rsid w:val="008F30DE"/>
    <w:rsid w:val="008F5246"/>
    <w:rsid w:val="008F54CD"/>
    <w:rsid w:val="008F5958"/>
    <w:rsid w:val="008F62B0"/>
    <w:rsid w:val="008F65C2"/>
    <w:rsid w:val="008F65FD"/>
    <w:rsid w:val="008F686D"/>
    <w:rsid w:val="00900890"/>
    <w:rsid w:val="00901E3A"/>
    <w:rsid w:val="009022AB"/>
    <w:rsid w:val="00906C9E"/>
    <w:rsid w:val="009120EE"/>
    <w:rsid w:val="0091359B"/>
    <w:rsid w:val="00913C57"/>
    <w:rsid w:val="009164DF"/>
    <w:rsid w:val="00917304"/>
    <w:rsid w:val="009200CE"/>
    <w:rsid w:val="009218DD"/>
    <w:rsid w:val="00922184"/>
    <w:rsid w:val="009229B9"/>
    <w:rsid w:val="00924417"/>
    <w:rsid w:val="00924B72"/>
    <w:rsid w:val="00925442"/>
    <w:rsid w:val="00927BD8"/>
    <w:rsid w:val="00927DAD"/>
    <w:rsid w:val="0093194F"/>
    <w:rsid w:val="00933897"/>
    <w:rsid w:val="00933DA0"/>
    <w:rsid w:val="00934AAA"/>
    <w:rsid w:val="00936B24"/>
    <w:rsid w:val="00936EA2"/>
    <w:rsid w:val="009401E7"/>
    <w:rsid w:val="00940406"/>
    <w:rsid w:val="009424FB"/>
    <w:rsid w:val="00943872"/>
    <w:rsid w:val="00943AA2"/>
    <w:rsid w:val="00943DA6"/>
    <w:rsid w:val="009476BD"/>
    <w:rsid w:val="00951D57"/>
    <w:rsid w:val="00953569"/>
    <w:rsid w:val="00954868"/>
    <w:rsid w:val="009548EF"/>
    <w:rsid w:val="0095528F"/>
    <w:rsid w:val="00956048"/>
    <w:rsid w:val="00957D19"/>
    <w:rsid w:val="009602A3"/>
    <w:rsid w:val="00960CFB"/>
    <w:rsid w:val="00962E70"/>
    <w:rsid w:val="0096420B"/>
    <w:rsid w:val="0096463C"/>
    <w:rsid w:val="00965AB8"/>
    <w:rsid w:val="00965F9C"/>
    <w:rsid w:val="00973E13"/>
    <w:rsid w:val="00975421"/>
    <w:rsid w:val="00975CCB"/>
    <w:rsid w:val="009760E8"/>
    <w:rsid w:val="00977CB3"/>
    <w:rsid w:val="00980276"/>
    <w:rsid w:val="009808D9"/>
    <w:rsid w:val="00980DE2"/>
    <w:rsid w:val="009864B9"/>
    <w:rsid w:val="00987850"/>
    <w:rsid w:val="00987BB4"/>
    <w:rsid w:val="0099035B"/>
    <w:rsid w:val="00990FBF"/>
    <w:rsid w:val="0099209F"/>
    <w:rsid w:val="009924DD"/>
    <w:rsid w:val="00992FD5"/>
    <w:rsid w:val="00993786"/>
    <w:rsid w:val="0099725D"/>
    <w:rsid w:val="00997666"/>
    <w:rsid w:val="009A066D"/>
    <w:rsid w:val="009A0A35"/>
    <w:rsid w:val="009A2F0E"/>
    <w:rsid w:val="009A53A0"/>
    <w:rsid w:val="009A545B"/>
    <w:rsid w:val="009A5980"/>
    <w:rsid w:val="009A7624"/>
    <w:rsid w:val="009A7E64"/>
    <w:rsid w:val="009B0C2C"/>
    <w:rsid w:val="009B0E19"/>
    <w:rsid w:val="009B3738"/>
    <w:rsid w:val="009B4BCB"/>
    <w:rsid w:val="009B5ECF"/>
    <w:rsid w:val="009B7B2B"/>
    <w:rsid w:val="009C0C23"/>
    <w:rsid w:val="009C1E4B"/>
    <w:rsid w:val="009C211C"/>
    <w:rsid w:val="009C21F5"/>
    <w:rsid w:val="009C26E4"/>
    <w:rsid w:val="009C2EAF"/>
    <w:rsid w:val="009C3810"/>
    <w:rsid w:val="009C4E84"/>
    <w:rsid w:val="009D1B3C"/>
    <w:rsid w:val="009D205D"/>
    <w:rsid w:val="009D3426"/>
    <w:rsid w:val="009D37FA"/>
    <w:rsid w:val="009D604C"/>
    <w:rsid w:val="009D6F00"/>
    <w:rsid w:val="009D76EA"/>
    <w:rsid w:val="009E03E8"/>
    <w:rsid w:val="009E1749"/>
    <w:rsid w:val="009E1F44"/>
    <w:rsid w:val="009E2F21"/>
    <w:rsid w:val="009E55BD"/>
    <w:rsid w:val="009E5B0F"/>
    <w:rsid w:val="009E5F52"/>
    <w:rsid w:val="009E6C6E"/>
    <w:rsid w:val="009E6F7B"/>
    <w:rsid w:val="009E7624"/>
    <w:rsid w:val="009E7D90"/>
    <w:rsid w:val="009F0C31"/>
    <w:rsid w:val="009F13FC"/>
    <w:rsid w:val="009F1434"/>
    <w:rsid w:val="009F2115"/>
    <w:rsid w:val="009F27BD"/>
    <w:rsid w:val="009F30BA"/>
    <w:rsid w:val="009F4178"/>
    <w:rsid w:val="009F4470"/>
    <w:rsid w:val="009F4532"/>
    <w:rsid w:val="009F4EFC"/>
    <w:rsid w:val="009F4FA5"/>
    <w:rsid w:val="009F5CB1"/>
    <w:rsid w:val="009F6C27"/>
    <w:rsid w:val="009F6DDC"/>
    <w:rsid w:val="009F726A"/>
    <w:rsid w:val="009F73D0"/>
    <w:rsid w:val="009F7F1E"/>
    <w:rsid w:val="00A002D5"/>
    <w:rsid w:val="00A111BD"/>
    <w:rsid w:val="00A12A06"/>
    <w:rsid w:val="00A12B1D"/>
    <w:rsid w:val="00A17CA1"/>
    <w:rsid w:val="00A21B92"/>
    <w:rsid w:val="00A27ADE"/>
    <w:rsid w:val="00A340F7"/>
    <w:rsid w:val="00A34B8A"/>
    <w:rsid w:val="00A34CA9"/>
    <w:rsid w:val="00A4097C"/>
    <w:rsid w:val="00A4201D"/>
    <w:rsid w:val="00A42675"/>
    <w:rsid w:val="00A433A6"/>
    <w:rsid w:val="00A43D7D"/>
    <w:rsid w:val="00A44D96"/>
    <w:rsid w:val="00A457C7"/>
    <w:rsid w:val="00A46089"/>
    <w:rsid w:val="00A508C3"/>
    <w:rsid w:val="00A50C6E"/>
    <w:rsid w:val="00A51EBE"/>
    <w:rsid w:val="00A53D68"/>
    <w:rsid w:val="00A54D81"/>
    <w:rsid w:val="00A55DAE"/>
    <w:rsid w:val="00A6027C"/>
    <w:rsid w:val="00A60C18"/>
    <w:rsid w:val="00A6189A"/>
    <w:rsid w:val="00A618C9"/>
    <w:rsid w:val="00A61CD1"/>
    <w:rsid w:val="00A67363"/>
    <w:rsid w:val="00A6764B"/>
    <w:rsid w:val="00A67836"/>
    <w:rsid w:val="00A679D1"/>
    <w:rsid w:val="00A70F79"/>
    <w:rsid w:val="00A73580"/>
    <w:rsid w:val="00A777D5"/>
    <w:rsid w:val="00A80FD9"/>
    <w:rsid w:val="00A8244E"/>
    <w:rsid w:val="00A827F0"/>
    <w:rsid w:val="00A828B0"/>
    <w:rsid w:val="00A8318F"/>
    <w:rsid w:val="00A84814"/>
    <w:rsid w:val="00A85757"/>
    <w:rsid w:val="00A87C41"/>
    <w:rsid w:val="00A927F1"/>
    <w:rsid w:val="00A932F1"/>
    <w:rsid w:val="00A9403F"/>
    <w:rsid w:val="00A95592"/>
    <w:rsid w:val="00A9599C"/>
    <w:rsid w:val="00A96985"/>
    <w:rsid w:val="00A96A9A"/>
    <w:rsid w:val="00A97532"/>
    <w:rsid w:val="00AA0862"/>
    <w:rsid w:val="00AA0BE6"/>
    <w:rsid w:val="00AA1DAD"/>
    <w:rsid w:val="00AA1E77"/>
    <w:rsid w:val="00AA1ED4"/>
    <w:rsid w:val="00AA2A9E"/>
    <w:rsid w:val="00AA2C86"/>
    <w:rsid w:val="00AA2ECB"/>
    <w:rsid w:val="00AA2F62"/>
    <w:rsid w:val="00AA481A"/>
    <w:rsid w:val="00AA50BC"/>
    <w:rsid w:val="00AA53E4"/>
    <w:rsid w:val="00AA5ABC"/>
    <w:rsid w:val="00AA69E3"/>
    <w:rsid w:val="00AA6CEC"/>
    <w:rsid w:val="00AB0550"/>
    <w:rsid w:val="00AB3168"/>
    <w:rsid w:val="00AB38C1"/>
    <w:rsid w:val="00AB3917"/>
    <w:rsid w:val="00AB7E7F"/>
    <w:rsid w:val="00AC1E9A"/>
    <w:rsid w:val="00AC30CB"/>
    <w:rsid w:val="00AC48F3"/>
    <w:rsid w:val="00AC62F0"/>
    <w:rsid w:val="00AC66FC"/>
    <w:rsid w:val="00AC6C23"/>
    <w:rsid w:val="00AC704D"/>
    <w:rsid w:val="00AC78E6"/>
    <w:rsid w:val="00AD3A00"/>
    <w:rsid w:val="00AD5CDC"/>
    <w:rsid w:val="00AD634F"/>
    <w:rsid w:val="00AD708B"/>
    <w:rsid w:val="00AD7286"/>
    <w:rsid w:val="00AE0F9B"/>
    <w:rsid w:val="00AE39CA"/>
    <w:rsid w:val="00AE401B"/>
    <w:rsid w:val="00AE6814"/>
    <w:rsid w:val="00AF166B"/>
    <w:rsid w:val="00AF53E1"/>
    <w:rsid w:val="00AF683B"/>
    <w:rsid w:val="00AF6C3E"/>
    <w:rsid w:val="00AF6F0E"/>
    <w:rsid w:val="00AF7576"/>
    <w:rsid w:val="00B0097A"/>
    <w:rsid w:val="00B009F2"/>
    <w:rsid w:val="00B01BB5"/>
    <w:rsid w:val="00B037C1"/>
    <w:rsid w:val="00B139B2"/>
    <w:rsid w:val="00B14771"/>
    <w:rsid w:val="00B14F09"/>
    <w:rsid w:val="00B1582F"/>
    <w:rsid w:val="00B20022"/>
    <w:rsid w:val="00B20543"/>
    <w:rsid w:val="00B22040"/>
    <w:rsid w:val="00B22B36"/>
    <w:rsid w:val="00B242C7"/>
    <w:rsid w:val="00B268D1"/>
    <w:rsid w:val="00B33E8B"/>
    <w:rsid w:val="00B33F38"/>
    <w:rsid w:val="00B374FF"/>
    <w:rsid w:val="00B401E9"/>
    <w:rsid w:val="00B40298"/>
    <w:rsid w:val="00B41D7A"/>
    <w:rsid w:val="00B4208B"/>
    <w:rsid w:val="00B42562"/>
    <w:rsid w:val="00B44353"/>
    <w:rsid w:val="00B448BC"/>
    <w:rsid w:val="00B44BCE"/>
    <w:rsid w:val="00B47F56"/>
    <w:rsid w:val="00B534C9"/>
    <w:rsid w:val="00B534CA"/>
    <w:rsid w:val="00B53EC5"/>
    <w:rsid w:val="00B5760D"/>
    <w:rsid w:val="00B60DC7"/>
    <w:rsid w:val="00B6117C"/>
    <w:rsid w:val="00B61E79"/>
    <w:rsid w:val="00B62290"/>
    <w:rsid w:val="00B62935"/>
    <w:rsid w:val="00B63A82"/>
    <w:rsid w:val="00B640EC"/>
    <w:rsid w:val="00B64582"/>
    <w:rsid w:val="00B646D9"/>
    <w:rsid w:val="00B64CD7"/>
    <w:rsid w:val="00B6537A"/>
    <w:rsid w:val="00B656A7"/>
    <w:rsid w:val="00B702D0"/>
    <w:rsid w:val="00B7036F"/>
    <w:rsid w:val="00B709CF"/>
    <w:rsid w:val="00B71122"/>
    <w:rsid w:val="00B72747"/>
    <w:rsid w:val="00B729F6"/>
    <w:rsid w:val="00B73BF9"/>
    <w:rsid w:val="00B743DE"/>
    <w:rsid w:val="00B74811"/>
    <w:rsid w:val="00B76C9A"/>
    <w:rsid w:val="00B8021A"/>
    <w:rsid w:val="00B81C4D"/>
    <w:rsid w:val="00B820EF"/>
    <w:rsid w:val="00B8230D"/>
    <w:rsid w:val="00B8294F"/>
    <w:rsid w:val="00B8503A"/>
    <w:rsid w:val="00B86642"/>
    <w:rsid w:val="00B916A8"/>
    <w:rsid w:val="00B92004"/>
    <w:rsid w:val="00B943C9"/>
    <w:rsid w:val="00B948B0"/>
    <w:rsid w:val="00B9585E"/>
    <w:rsid w:val="00B97C7E"/>
    <w:rsid w:val="00BA1AD7"/>
    <w:rsid w:val="00BA2636"/>
    <w:rsid w:val="00BA3587"/>
    <w:rsid w:val="00BA48EC"/>
    <w:rsid w:val="00BA4EA1"/>
    <w:rsid w:val="00BA583B"/>
    <w:rsid w:val="00BA6680"/>
    <w:rsid w:val="00BA70CC"/>
    <w:rsid w:val="00BA7568"/>
    <w:rsid w:val="00BA77D3"/>
    <w:rsid w:val="00BB15CF"/>
    <w:rsid w:val="00BB15DD"/>
    <w:rsid w:val="00BB2780"/>
    <w:rsid w:val="00BB5427"/>
    <w:rsid w:val="00BB55E0"/>
    <w:rsid w:val="00BC1247"/>
    <w:rsid w:val="00BC1FDD"/>
    <w:rsid w:val="00BC210E"/>
    <w:rsid w:val="00BC2378"/>
    <w:rsid w:val="00BC3C89"/>
    <w:rsid w:val="00BC53C9"/>
    <w:rsid w:val="00BC5E6E"/>
    <w:rsid w:val="00BC6C7C"/>
    <w:rsid w:val="00BD063A"/>
    <w:rsid w:val="00BD0898"/>
    <w:rsid w:val="00BD1663"/>
    <w:rsid w:val="00BD1D59"/>
    <w:rsid w:val="00BD2040"/>
    <w:rsid w:val="00BD3358"/>
    <w:rsid w:val="00BD3F39"/>
    <w:rsid w:val="00BD4B2E"/>
    <w:rsid w:val="00BD4EF5"/>
    <w:rsid w:val="00BE1754"/>
    <w:rsid w:val="00BE2C2E"/>
    <w:rsid w:val="00BE3F3C"/>
    <w:rsid w:val="00BE6380"/>
    <w:rsid w:val="00BE7693"/>
    <w:rsid w:val="00BE7D5F"/>
    <w:rsid w:val="00BF098B"/>
    <w:rsid w:val="00BF181C"/>
    <w:rsid w:val="00BF3F21"/>
    <w:rsid w:val="00BF4FDA"/>
    <w:rsid w:val="00BF660F"/>
    <w:rsid w:val="00BF68EB"/>
    <w:rsid w:val="00C002BD"/>
    <w:rsid w:val="00C01464"/>
    <w:rsid w:val="00C0617C"/>
    <w:rsid w:val="00C06B37"/>
    <w:rsid w:val="00C06C7E"/>
    <w:rsid w:val="00C06D6B"/>
    <w:rsid w:val="00C11324"/>
    <w:rsid w:val="00C11864"/>
    <w:rsid w:val="00C12230"/>
    <w:rsid w:val="00C122D0"/>
    <w:rsid w:val="00C16331"/>
    <w:rsid w:val="00C207F9"/>
    <w:rsid w:val="00C22B70"/>
    <w:rsid w:val="00C23734"/>
    <w:rsid w:val="00C237B5"/>
    <w:rsid w:val="00C26D30"/>
    <w:rsid w:val="00C26F22"/>
    <w:rsid w:val="00C27390"/>
    <w:rsid w:val="00C274C2"/>
    <w:rsid w:val="00C27539"/>
    <w:rsid w:val="00C31913"/>
    <w:rsid w:val="00C32163"/>
    <w:rsid w:val="00C32A5E"/>
    <w:rsid w:val="00C32BB2"/>
    <w:rsid w:val="00C334BD"/>
    <w:rsid w:val="00C35153"/>
    <w:rsid w:val="00C35BC0"/>
    <w:rsid w:val="00C35BF8"/>
    <w:rsid w:val="00C35ECE"/>
    <w:rsid w:val="00C41418"/>
    <w:rsid w:val="00C42533"/>
    <w:rsid w:val="00C43370"/>
    <w:rsid w:val="00C4435E"/>
    <w:rsid w:val="00C44510"/>
    <w:rsid w:val="00C46A47"/>
    <w:rsid w:val="00C52746"/>
    <w:rsid w:val="00C53DCC"/>
    <w:rsid w:val="00C54CC2"/>
    <w:rsid w:val="00C55070"/>
    <w:rsid w:val="00C557EC"/>
    <w:rsid w:val="00C55D31"/>
    <w:rsid w:val="00C565D2"/>
    <w:rsid w:val="00C57058"/>
    <w:rsid w:val="00C57766"/>
    <w:rsid w:val="00C61AC5"/>
    <w:rsid w:val="00C61C2F"/>
    <w:rsid w:val="00C62246"/>
    <w:rsid w:val="00C63902"/>
    <w:rsid w:val="00C66988"/>
    <w:rsid w:val="00C66AEA"/>
    <w:rsid w:val="00C70D8B"/>
    <w:rsid w:val="00C7315C"/>
    <w:rsid w:val="00C73663"/>
    <w:rsid w:val="00C73CEA"/>
    <w:rsid w:val="00C7593F"/>
    <w:rsid w:val="00C7609F"/>
    <w:rsid w:val="00C7666B"/>
    <w:rsid w:val="00C76F69"/>
    <w:rsid w:val="00C80084"/>
    <w:rsid w:val="00C803D2"/>
    <w:rsid w:val="00C818F2"/>
    <w:rsid w:val="00C81C06"/>
    <w:rsid w:val="00C8293F"/>
    <w:rsid w:val="00C83903"/>
    <w:rsid w:val="00C83F66"/>
    <w:rsid w:val="00C8527C"/>
    <w:rsid w:val="00C86CF8"/>
    <w:rsid w:val="00C92D4B"/>
    <w:rsid w:val="00C93D49"/>
    <w:rsid w:val="00C9400F"/>
    <w:rsid w:val="00C94354"/>
    <w:rsid w:val="00C94CD5"/>
    <w:rsid w:val="00C9566E"/>
    <w:rsid w:val="00C95E55"/>
    <w:rsid w:val="00C96BD5"/>
    <w:rsid w:val="00C970F0"/>
    <w:rsid w:val="00C976D1"/>
    <w:rsid w:val="00CA0823"/>
    <w:rsid w:val="00CA2612"/>
    <w:rsid w:val="00CA476E"/>
    <w:rsid w:val="00CA5F87"/>
    <w:rsid w:val="00CA6195"/>
    <w:rsid w:val="00CA6D8A"/>
    <w:rsid w:val="00CB0CC3"/>
    <w:rsid w:val="00CB1A30"/>
    <w:rsid w:val="00CB21E5"/>
    <w:rsid w:val="00CB3668"/>
    <w:rsid w:val="00CB5A53"/>
    <w:rsid w:val="00CB604A"/>
    <w:rsid w:val="00CC1150"/>
    <w:rsid w:val="00CC1AA3"/>
    <w:rsid w:val="00CC1B93"/>
    <w:rsid w:val="00CC2699"/>
    <w:rsid w:val="00CC6CAB"/>
    <w:rsid w:val="00CD09D9"/>
    <w:rsid w:val="00CD0B7D"/>
    <w:rsid w:val="00CD27F3"/>
    <w:rsid w:val="00CD47FB"/>
    <w:rsid w:val="00CE0074"/>
    <w:rsid w:val="00CE0F84"/>
    <w:rsid w:val="00CE1F28"/>
    <w:rsid w:val="00CE54F2"/>
    <w:rsid w:val="00CE5B71"/>
    <w:rsid w:val="00CE7A08"/>
    <w:rsid w:val="00CF0F49"/>
    <w:rsid w:val="00CF1B70"/>
    <w:rsid w:val="00CF1EFF"/>
    <w:rsid w:val="00CF36D9"/>
    <w:rsid w:val="00CF377D"/>
    <w:rsid w:val="00CF5634"/>
    <w:rsid w:val="00CF5B47"/>
    <w:rsid w:val="00CF7567"/>
    <w:rsid w:val="00D00BB5"/>
    <w:rsid w:val="00D00E45"/>
    <w:rsid w:val="00D04433"/>
    <w:rsid w:val="00D047B7"/>
    <w:rsid w:val="00D048B2"/>
    <w:rsid w:val="00D06FB6"/>
    <w:rsid w:val="00D07109"/>
    <w:rsid w:val="00D073CD"/>
    <w:rsid w:val="00D100EA"/>
    <w:rsid w:val="00D11DE1"/>
    <w:rsid w:val="00D12350"/>
    <w:rsid w:val="00D13088"/>
    <w:rsid w:val="00D133A8"/>
    <w:rsid w:val="00D14D82"/>
    <w:rsid w:val="00D176CF"/>
    <w:rsid w:val="00D21522"/>
    <w:rsid w:val="00D2162D"/>
    <w:rsid w:val="00D25EFF"/>
    <w:rsid w:val="00D30B81"/>
    <w:rsid w:val="00D31555"/>
    <w:rsid w:val="00D321CE"/>
    <w:rsid w:val="00D33699"/>
    <w:rsid w:val="00D34225"/>
    <w:rsid w:val="00D34841"/>
    <w:rsid w:val="00D35D30"/>
    <w:rsid w:val="00D370DC"/>
    <w:rsid w:val="00D37C1C"/>
    <w:rsid w:val="00D418E9"/>
    <w:rsid w:val="00D41904"/>
    <w:rsid w:val="00D419F6"/>
    <w:rsid w:val="00D422DC"/>
    <w:rsid w:val="00D42B80"/>
    <w:rsid w:val="00D45E80"/>
    <w:rsid w:val="00D45F3A"/>
    <w:rsid w:val="00D46A4C"/>
    <w:rsid w:val="00D47191"/>
    <w:rsid w:val="00D47557"/>
    <w:rsid w:val="00D50DA6"/>
    <w:rsid w:val="00D51068"/>
    <w:rsid w:val="00D519F9"/>
    <w:rsid w:val="00D51E08"/>
    <w:rsid w:val="00D5213F"/>
    <w:rsid w:val="00D532A0"/>
    <w:rsid w:val="00D567B2"/>
    <w:rsid w:val="00D60B03"/>
    <w:rsid w:val="00D62E50"/>
    <w:rsid w:val="00D65D48"/>
    <w:rsid w:val="00D6675D"/>
    <w:rsid w:val="00D6710B"/>
    <w:rsid w:val="00D72B32"/>
    <w:rsid w:val="00D748D1"/>
    <w:rsid w:val="00D7690B"/>
    <w:rsid w:val="00D81C86"/>
    <w:rsid w:val="00D8421B"/>
    <w:rsid w:val="00D85ED1"/>
    <w:rsid w:val="00D86D37"/>
    <w:rsid w:val="00D870DD"/>
    <w:rsid w:val="00D9180F"/>
    <w:rsid w:val="00D96DBC"/>
    <w:rsid w:val="00D979B3"/>
    <w:rsid w:val="00DA02BA"/>
    <w:rsid w:val="00DA0831"/>
    <w:rsid w:val="00DA099C"/>
    <w:rsid w:val="00DA3255"/>
    <w:rsid w:val="00DA5097"/>
    <w:rsid w:val="00DA54CC"/>
    <w:rsid w:val="00DA56CA"/>
    <w:rsid w:val="00DA5F0C"/>
    <w:rsid w:val="00DB10AE"/>
    <w:rsid w:val="00DB2DE7"/>
    <w:rsid w:val="00DB458C"/>
    <w:rsid w:val="00DB518D"/>
    <w:rsid w:val="00DB5863"/>
    <w:rsid w:val="00DB5E47"/>
    <w:rsid w:val="00DB751A"/>
    <w:rsid w:val="00DC4337"/>
    <w:rsid w:val="00DC77A7"/>
    <w:rsid w:val="00DD0598"/>
    <w:rsid w:val="00DD0A73"/>
    <w:rsid w:val="00DD153F"/>
    <w:rsid w:val="00DD2177"/>
    <w:rsid w:val="00DD6311"/>
    <w:rsid w:val="00DE082A"/>
    <w:rsid w:val="00DE0A1C"/>
    <w:rsid w:val="00DE0CE4"/>
    <w:rsid w:val="00DE4501"/>
    <w:rsid w:val="00DE5CD5"/>
    <w:rsid w:val="00DE622D"/>
    <w:rsid w:val="00DE681F"/>
    <w:rsid w:val="00DF109D"/>
    <w:rsid w:val="00DF54BA"/>
    <w:rsid w:val="00DF58BC"/>
    <w:rsid w:val="00DF6BBE"/>
    <w:rsid w:val="00E00705"/>
    <w:rsid w:val="00E00A7B"/>
    <w:rsid w:val="00E010D7"/>
    <w:rsid w:val="00E018FD"/>
    <w:rsid w:val="00E01B62"/>
    <w:rsid w:val="00E01C73"/>
    <w:rsid w:val="00E020A5"/>
    <w:rsid w:val="00E0243A"/>
    <w:rsid w:val="00E03004"/>
    <w:rsid w:val="00E04426"/>
    <w:rsid w:val="00E04670"/>
    <w:rsid w:val="00E05D67"/>
    <w:rsid w:val="00E06243"/>
    <w:rsid w:val="00E077BB"/>
    <w:rsid w:val="00E205AE"/>
    <w:rsid w:val="00E2448D"/>
    <w:rsid w:val="00E25B3D"/>
    <w:rsid w:val="00E25F3A"/>
    <w:rsid w:val="00E3009B"/>
    <w:rsid w:val="00E33A18"/>
    <w:rsid w:val="00E3426F"/>
    <w:rsid w:val="00E378A9"/>
    <w:rsid w:val="00E37B84"/>
    <w:rsid w:val="00E40433"/>
    <w:rsid w:val="00E404A0"/>
    <w:rsid w:val="00E416B6"/>
    <w:rsid w:val="00E41705"/>
    <w:rsid w:val="00E427FD"/>
    <w:rsid w:val="00E44200"/>
    <w:rsid w:val="00E45E4A"/>
    <w:rsid w:val="00E53749"/>
    <w:rsid w:val="00E53E9C"/>
    <w:rsid w:val="00E6156A"/>
    <w:rsid w:val="00E63BFF"/>
    <w:rsid w:val="00E644F8"/>
    <w:rsid w:val="00E64938"/>
    <w:rsid w:val="00E661EA"/>
    <w:rsid w:val="00E6675A"/>
    <w:rsid w:val="00E66C75"/>
    <w:rsid w:val="00E67028"/>
    <w:rsid w:val="00E7019B"/>
    <w:rsid w:val="00E73211"/>
    <w:rsid w:val="00E73394"/>
    <w:rsid w:val="00E73541"/>
    <w:rsid w:val="00E73D32"/>
    <w:rsid w:val="00E742DD"/>
    <w:rsid w:val="00E77E6C"/>
    <w:rsid w:val="00E809BC"/>
    <w:rsid w:val="00E819EC"/>
    <w:rsid w:val="00E830DC"/>
    <w:rsid w:val="00E83B80"/>
    <w:rsid w:val="00E84B02"/>
    <w:rsid w:val="00E8624C"/>
    <w:rsid w:val="00E87553"/>
    <w:rsid w:val="00E8777B"/>
    <w:rsid w:val="00E87BC1"/>
    <w:rsid w:val="00E911ED"/>
    <w:rsid w:val="00E92606"/>
    <w:rsid w:val="00E929D7"/>
    <w:rsid w:val="00E93D65"/>
    <w:rsid w:val="00E9534E"/>
    <w:rsid w:val="00E956FA"/>
    <w:rsid w:val="00EA0679"/>
    <w:rsid w:val="00EA1F0B"/>
    <w:rsid w:val="00EA249A"/>
    <w:rsid w:val="00EA3761"/>
    <w:rsid w:val="00EA50B0"/>
    <w:rsid w:val="00EA7787"/>
    <w:rsid w:val="00EC11EA"/>
    <w:rsid w:val="00EC1959"/>
    <w:rsid w:val="00EC2B0D"/>
    <w:rsid w:val="00EC4396"/>
    <w:rsid w:val="00EC465C"/>
    <w:rsid w:val="00EC63FF"/>
    <w:rsid w:val="00ED47D6"/>
    <w:rsid w:val="00ED4957"/>
    <w:rsid w:val="00EE0217"/>
    <w:rsid w:val="00EE339A"/>
    <w:rsid w:val="00EE55E2"/>
    <w:rsid w:val="00EE5F13"/>
    <w:rsid w:val="00EE6280"/>
    <w:rsid w:val="00EE6E12"/>
    <w:rsid w:val="00EE7433"/>
    <w:rsid w:val="00EF3004"/>
    <w:rsid w:val="00EF37FC"/>
    <w:rsid w:val="00EF5C4B"/>
    <w:rsid w:val="00EF6DA9"/>
    <w:rsid w:val="00EF6E3F"/>
    <w:rsid w:val="00EF7CCB"/>
    <w:rsid w:val="00F0003A"/>
    <w:rsid w:val="00F001F4"/>
    <w:rsid w:val="00F00809"/>
    <w:rsid w:val="00F01043"/>
    <w:rsid w:val="00F014A5"/>
    <w:rsid w:val="00F04529"/>
    <w:rsid w:val="00F06488"/>
    <w:rsid w:val="00F0664F"/>
    <w:rsid w:val="00F07B9D"/>
    <w:rsid w:val="00F07CA9"/>
    <w:rsid w:val="00F10AF4"/>
    <w:rsid w:val="00F13CF3"/>
    <w:rsid w:val="00F145B7"/>
    <w:rsid w:val="00F14DFD"/>
    <w:rsid w:val="00F21C9A"/>
    <w:rsid w:val="00F226B4"/>
    <w:rsid w:val="00F22F2A"/>
    <w:rsid w:val="00F237FB"/>
    <w:rsid w:val="00F238D9"/>
    <w:rsid w:val="00F24A55"/>
    <w:rsid w:val="00F2522D"/>
    <w:rsid w:val="00F252B5"/>
    <w:rsid w:val="00F25E0D"/>
    <w:rsid w:val="00F267E9"/>
    <w:rsid w:val="00F26B40"/>
    <w:rsid w:val="00F26C9C"/>
    <w:rsid w:val="00F27F7B"/>
    <w:rsid w:val="00F30761"/>
    <w:rsid w:val="00F31FA3"/>
    <w:rsid w:val="00F360FF"/>
    <w:rsid w:val="00F372DD"/>
    <w:rsid w:val="00F37318"/>
    <w:rsid w:val="00F37811"/>
    <w:rsid w:val="00F37DED"/>
    <w:rsid w:val="00F37FB6"/>
    <w:rsid w:val="00F405A5"/>
    <w:rsid w:val="00F41A25"/>
    <w:rsid w:val="00F42661"/>
    <w:rsid w:val="00F43A77"/>
    <w:rsid w:val="00F46009"/>
    <w:rsid w:val="00F47486"/>
    <w:rsid w:val="00F50A10"/>
    <w:rsid w:val="00F519C0"/>
    <w:rsid w:val="00F52C00"/>
    <w:rsid w:val="00F54AF0"/>
    <w:rsid w:val="00F54DF3"/>
    <w:rsid w:val="00F55CD3"/>
    <w:rsid w:val="00F56FA3"/>
    <w:rsid w:val="00F62541"/>
    <w:rsid w:val="00F6358B"/>
    <w:rsid w:val="00F70682"/>
    <w:rsid w:val="00F720A9"/>
    <w:rsid w:val="00F724C8"/>
    <w:rsid w:val="00F72E7D"/>
    <w:rsid w:val="00F7498F"/>
    <w:rsid w:val="00F76797"/>
    <w:rsid w:val="00F7726A"/>
    <w:rsid w:val="00F8021B"/>
    <w:rsid w:val="00F82656"/>
    <w:rsid w:val="00F83B79"/>
    <w:rsid w:val="00F871FF"/>
    <w:rsid w:val="00F90E1C"/>
    <w:rsid w:val="00F9103C"/>
    <w:rsid w:val="00F95075"/>
    <w:rsid w:val="00F962CA"/>
    <w:rsid w:val="00F965D3"/>
    <w:rsid w:val="00F96984"/>
    <w:rsid w:val="00F96FCD"/>
    <w:rsid w:val="00F97744"/>
    <w:rsid w:val="00FA021E"/>
    <w:rsid w:val="00FA02AB"/>
    <w:rsid w:val="00FA05A4"/>
    <w:rsid w:val="00FA147D"/>
    <w:rsid w:val="00FA2E61"/>
    <w:rsid w:val="00FA2EA9"/>
    <w:rsid w:val="00FA368B"/>
    <w:rsid w:val="00FA41EE"/>
    <w:rsid w:val="00FB055F"/>
    <w:rsid w:val="00FB0AB8"/>
    <w:rsid w:val="00FB1D8E"/>
    <w:rsid w:val="00FB2452"/>
    <w:rsid w:val="00FB2704"/>
    <w:rsid w:val="00FB3012"/>
    <w:rsid w:val="00FB43ED"/>
    <w:rsid w:val="00FB4C07"/>
    <w:rsid w:val="00FB5F01"/>
    <w:rsid w:val="00FB7421"/>
    <w:rsid w:val="00FC221B"/>
    <w:rsid w:val="00FC2FE2"/>
    <w:rsid w:val="00FC3C83"/>
    <w:rsid w:val="00FC51A3"/>
    <w:rsid w:val="00FC5C33"/>
    <w:rsid w:val="00FC5C4B"/>
    <w:rsid w:val="00FD1F19"/>
    <w:rsid w:val="00FD40CC"/>
    <w:rsid w:val="00FD70D9"/>
    <w:rsid w:val="00FD73A6"/>
    <w:rsid w:val="00FE1DC1"/>
    <w:rsid w:val="00FE66C7"/>
    <w:rsid w:val="00FF0F86"/>
    <w:rsid w:val="00FF1943"/>
    <w:rsid w:val="00FF2897"/>
    <w:rsid w:val="00FF2A66"/>
    <w:rsid w:val="00FF41CE"/>
    <w:rsid w:val="00FF46DB"/>
    <w:rsid w:val="00FF4A4E"/>
    <w:rsid w:val="00FF4CC5"/>
    <w:rsid w:val="00FF7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25C1ABA"/>
  <w15:chartTrackingRefBased/>
  <w15:docId w15:val="{CF018DAC-BBC6-4B01-9B39-94BF40EF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F0C"/>
    <w:rPr>
      <w:rFonts w:eastAsiaTheme="minorEastAsia" w:cs="Times New Roman"/>
      <w:lang w:eastAsia="ru-RU"/>
    </w:rPr>
  </w:style>
  <w:style w:type="paragraph" w:styleId="1">
    <w:name w:val="heading 1"/>
    <w:basedOn w:val="a"/>
    <w:next w:val="a"/>
    <w:link w:val="10"/>
    <w:uiPriority w:val="9"/>
    <w:qFormat/>
    <w:rsid w:val="004E39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E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4E39D1"/>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4E39D1"/>
    <w:pPr>
      <w:outlineLvl w:val="9"/>
    </w:pPr>
  </w:style>
  <w:style w:type="paragraph" w:styleId="3">
    <w:name w:val="toc 3"/>
    <w:basedOn w:val="a"/>
    <w:next w:val="a"/>
    <w:autoRedefine/>
    <w:uiPriority w:val="39"/>
    <w:unhideWhenUsed/>
    <w:rsid w:val="00A777D5"/>
    <w:pPr>
      <w:tabs>
        <w:tab w:val="right" w:leader="dot" w:pos="9345"/>
      </w:tabs>
      <w:spacing w:after="100"/>
      <w:ind w:left="440"/>
      <w:jc w:val="both"/>
    </w:pPr>
  </w:style>
  <w:style w:type="character" w:styleId="a4">
    <w:name w:val="Hyperlink"/>
    <w:basedOn w:val="a0"/>
    <w:uiPriority w:val="99"/>
    <w:unhideWhenUsed/>
    <w:rsid w:val="004E39D1"/>
    <w:rPr>
      <w:color w:val="0563C1" w:themeColor="hyperlink"/>
      <w:u w:val="single"/>
    </w:rPr>
  </w:style>
  <w:style w:type="character" w:styleId="a5">
    <w:name w:val="annotation reference"/>
    <w:basedOn w:val="a0"/>
    <w:uiPriority w:val="99"/>
    <w:semiHidden/>
    <w:unhideWhenUsed/>
    <w:rsid w:val="007407A4"/>
    <w:rPr>
      <w:sz w:val="16"/>
      <w:szCs w:val="16"/>
    </w:rPr>
  </w:style>
  <w:style w:type="paragraph" w:styleId="a6">
    <w:name w:val="annotation text"/>
    <w:basedOn w:val="a"/>
    <w:link w:val="a7"/>
    <w:uiPriority w:val="99"/>
    <w:unhideWhenUsed/>
    <w:rsid w:val="007407A4"/>
    <w:pPr>
      <w:spacing w:line="240" w:lineRule="auto"/>
    </w:pPr>
    <w:rPr>
      <w:sz w:val="20"/>
      <w:szCs w:val="20"/>
    </w:rPr>
  </w:style>
  <w:style w:type="character" w:customStyle="1" w:styleId="a7">
    <w:name w:val="Текст примечания Знак"/>
    <w:basedOn w:val="a0"/>
    <w:link w:val="a6"/>
    <w:uiPriority w:val="99"/>
    <w:rsid w:val="007407A4"/>
    <w:rPr>
      <w:rFonts w:eastAsiaTheme="minorEastAsia" w:cs="Times New Roman"/>
      <w:sz w:val="20"/>
      <w:szCs w:val="20"/>
      <w:lang w:eastAsia="ru-RU"/>
    </w:rPr>
  </w:style>
  <w:style w:type="paragraph" w:styleId="a8">
    <w:name w:val="annotation subject"/>
    <w:basedOn w:val="a6"/>
    <w:next w:val="a6"/>
    <w:link w:val="a9"/>
    <w:uiPriority w:val="99"/>
    <w:semiHidden/>
    <w:unhideWhenUsed/>
    <w:rsid w:val="007407A4"/>
    <w:rPr>
      <w:b/>
      <w:bCs/>
    </w:rPr>
  </w:style>
  <w:style w:type="character" w:customStyle="1" w:styleId="a9">
    <w:name w:val="Тема примечания Знак"/>
    <w:basedOn w:val="a7"/>
    <w:link w:val="a8"/>
    <w:uiPriority w:val="99"/>
    <w:semiHidden/>
    <w:rsid w:val="007407A4"/>
    <w:rPr>
      <w:rFonts w:eastAsiaTheme="minorEastAsia" w:cs="Times New Roman"/>
      <w:b/>
      <w:bCs/>
      <w:sz w:val="20"/>
      <w:szCs w:val="20"/>
      <w:lang w:eastAsia="ru-RU"/>
    </w:rPr>
  </w:style>
  <w:style w:type="paragraph" w:styleId="aa">
    <w:name w:val="Balloon Text"/>
    <w:basedOn w:val="a"/>
    <w:link w:val="ab"/>
    <w:uiPriority w:val="99"/>
    <w:semiHidden/>
    <w:unhideWhenUsed/>
    <w:rsid w:val="007407A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07A4"/>
    <w:rPr>
      <w:rFonts w:ascii="Segoe UI" w:eastAsiaTheme="minorEastAsia" w:hAnsi="Segoe UI" w:cs="Segoe UI"/>
      <w:sz w:val="18"/>
      <w:szCs w:val="18"/>
      <w:lang w:eastAsia="ru-RU"/>
    </w:rPr>
  </w:style>
  <w:style w:type="paragraph" w:styleId="2">
    <w:name w:val="toc 2"/>
    <w:basedOn w:val="a"/>
    <w:next w:val="a"/>
    <w:autoRedefine/>
    <w:uiPriority w:val="39"/>
    <w:unhideWhenUsed/>
    <w:rsid w:val="0058544F"/>
    <w:pPr>
      <w:spacing w:after="100"/>
      <w:ind w:left="220"/>
    </w:pPr>
  </w:style>
  <w:style w:type="paragraph" w:styleId="11">
    <w:name w:val="toc 1"/>
    <w:basedOn w:val="a"/>
    <w:next w:val="a"/>
    <w:autoRedefine/>
    <w:uiPriority w:val="39"/>
    <w:unhideWhenUsed/>
    <w:rsid w:val="0058544F"/>
    <w:pPr>
      <w:spacing w:after="100"/>
    </w:pPr>
  </w:style>
  <w:style w:type="table" w:customStyle="1" w:styleId="110">
    <w:name w:val="Сетка таблицы11"/>
    <w:basedOn w:val="a1"/>
    <w:next w:val="ac"/>
    <w:uiPriority w:val="59"/>
    <w:rsid w:val="001171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117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B2D21"/>
    <w:pPr>
      <w:ind w:left="720"/>
      <w:contextualSpacing/>
    </w:pPr>
  </w:style>
  <w:style w:type="paragraph" w:styleId="ae">
    <w:name w:val="footnote text"/>
    <w:basedOn w:val="a"/>
    <w:link w:val="af"/>
    <w:uiPriority w:val="99"/>
    <w:semiHidden/>
    <w:unhideWhenUsed/>
    <w:rsid w:val="00587280"/>
    <w:pPr>
      <w:spacing w:after="0" w:line="240" w:lineRule="auto"/>
    </w:pPr>
    <w:rPr>
      <w:sz w:val="20"/>
      <w:szCs w:val="20"/>
    </w:rPr>
  </w:style>
  <w:style w:type="character" w:customStyle="1" w:styleId="af">
    <w:name w:val="Текст сноски Знак"/>
    <w:basedOn w:val="a0"/>
    <w:link w:val="ae"/>
    <w:uiPriority w:val="99"/>
    <w:semiHidden/>
    <w:rsid w:val="00587280"/>
    <w:rPr>
      <w:rFonts w:eastAsiaTheme="minorEastAsia" w:cs="Times New Roman"/>
      <w:sz w:val="20"/>
      <w:szCs w:val="20"/>
      <w:lang w:eastAsia="ru-RU"/>
    </w:rPr>
  </w:style>
  <w:style w:type="character" w:styleId="af0">
    <w:name w:val="footnote reference"/>
    <w:basedOn w:val="a0"/>
    <w:uiPriority w:val="99"/>
    <w:unhideWhenUsed/>
    <w:rsid w:val="00587280"/>
    <w:rPr>
      <w:vertAlign w:val="superscript"/>
    </w:rPr>
  </w:style>
  <w:style w:type="paragraph" w:customStyle="1" w:styleId="Default">
    <w:name w:val="Default"/>
    <w:rsid w:val="00515120"/>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CB604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B604A"/>
    <w:rPr>
      <w:rFonts w:eastAsiaTheme="minorEastAsia" w:cs="Times New Roman"/>
      <w:lang w:eastAsia="ru-RU"/>
    </w:rPr>
  </w:style>
  <w:style w:type="paragraph" w:styleId="af3">
    <w:name w:val="footer"/>
    <w:basedOn w:val="a"/>
    <w:link w:val="af4"/>
    <w:uiPriority w:val="99"/>
    <w:unhideWhenUsed/>
    <w:rsid w:val="00CB604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B604A"/>
    <w:rPr>
      <w:rFonts w:eastAsiaTheme="minorEastAsia" w:cs="Times New Roman"/>
      <w:lang w:eastAsia="ru-RU"/>
    </w:rPr>
  </w:style>
  <w:style w:type="paragraph" w:styleId="af5">
    <w:name w:val="Normal (Web)"/>
    <w:basedOn w:val="a"/>
    <w:uiPriority w:val="99"/>
    <w:semiHidden/>
    <w:unhideWhenUsed/>
    <w:rsid w:val="008F62B0"/>
    <w:pPr>
      <w:spacing w:before="100" w:beforeAutospacing="1" w:after="100" w:afterAutospacing="1" w:line="240" w:lineRule="auto"/>
    </w:pPr>
    <w:rPr>
      <w:rFonts w:ascii="Times New Roman" w:eastAsia="Times New Roman" w:hAnsi="Times New Roman"/>
      <w:sz w:val="24"/>
      <w:szCs w:val="24"/>
    </w:rPr>
  </w:style>
  <w:style w:type="paragraph" w:styleId="af6">
    <w:name w:val="Revision"/>
    <w:hidden/>
    <w:uiPriority w:val="99"/>
    <w:semiHidden/>
    <w:rsid w:val="00FF2897"/>
    <w:pPr>
      <w:spacing w:after="0" w:line="240" w:lineRule="auto"/>
    </w:pPr>
    <w:rPr>
      <w:rFonts w:eastAsiaTheme="minorEastAsia" w:cs="Times New Roman"/>
      <w:lang w:eastAsia="ru-RU"/>
    </w:rPr>
  </w:style>
  <w:style w:type="paragraph" w:styleId="af7">
    <w:name w:val="endnote text"/>
    <w:basedOn w:val="a"/>
    <w:link w:val="af8"/>
    <w:uiPriority w:val="99"/>
    <w:semiHidden/>
    <w:unhideWhenUsed/>
    <w:rsid w:val="009E6C6E"/>
    <w:pPr>
      <w:spacing w:after="0" w:line="240" w:lineRule="auto"/>
    </w:pPr>
    <w:rPr>
      <w:rFonts w:ascii="Times New Roman" w:eastAsia="Times New Roman" w:hAnsi="Times New Roman"/>
      <w:sz w:val="20"/>
      <w:szCs w:val="20"/>
      <w:lang w:val="en-GB"/>
    </w:rPr>
  </w:style>
  <w:style w:type="character" w:customStyle="1" w:styleId="af8">
    <w:name w:val="Текст концевой сноски Знак"/>
    <w:basedOn w:val="a0"/>
    <w:link w:val="af7"/>
    <w:uiPriority w:val="99"/>
    <w:semiHidden/>
    <w:rsid w:val="009E6C6E"/>
    <w:rPr>
      <w:rFonts w:ascii="Times New Roman" w:eastAsia="Times New Roman" w:hAnsi="Times New Roman" w:cs="Times New Roman"/>
      <w:sz w:val="20"/>
      <w:szCs w:val="20"/>
      <w:lang w:val="en-GB" w:eastAsia="ru-RU"/>
    </w:rPr>
  </w:style>
  <w:style w:type="character" w:styleId="af9">
    <w:name w:val="endnote reference"/>
    <w:basedOn w:val="a0"/>
    <w:uiPriority w:val="99"/>
    <w:unhideWhenUsed/>
    <w:rsid w:val="009E6C6E"/>
    <w:rPr>
      <w:vertAlign w:val="superscript"/>
    </w:rPr>
  </w:style>
  <w:style w:type="paragraph" w:customStyle="1" w:styleId="tblText02">
    <w:name w:val="tbl'Text_02"/>
    <w:basedOn w:val="a"/>
    <w:link w:val="tblText02Char"/>
    <w:rsid w:val="009A7624"/>
    <w:pPr>
      <w:spacing w:after="0" w:line="240" w:lineRule="auto"/>
      <w:ind w:left="113" w:hanging="113"/>
    </w:pPr>
    <w:rPr>
      <w:rFonts w:eastAsia="Arial Unicode MS"/>
      <w:sz w:val="18"/>
      <w:szCs w:val="20"/>
      <w:lang w:eastAsia="en-US"/>
    </w:rPr>
  </w:style>
  <w:style w:type="character" w:customStyle="1" w:styleId="tblText02Char">
    <w:name w:val="tbl'Text_02 Char"/>
    <w:link w:val="tblText02"/>
    <w:rsid w:val="009A7624"/>
    <w:rPr>
      <w:rFonts w:eastAsia="Arial Unicode MS" w:cs="Times New Roman"/>
      <w:sz w:val="18"/>
      <w:szCs w:val="20"/>
    </w:rPr>
  </w:style>
  <w:style w:type="table" w:customStyle="1" w:styleId="12">
    <w:name w:val="Сетка таблицы1"/>
    <w:basedOn w:val="a1"/>
    <w:next w:val="ac"/>
    <w:uiPriority w:val="39"/>
    <w:rsid w:val="00CE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E2448D"/>
    <w:rPr>
      <w:color w:val="605E5C"/>
      <w:shd w:val="clear" w:color="auto" w:fill="E1DFDD"/>
    </w:rPr>
  </w:style>
  <w:style w:type="paragraph" w:styleId="afa">
    <w:name w:val="Body Text"/>
    <w:basedOn w:val="a"/>
    <w:link w:val="afb"/>
    <w:uiPriority w:val="99"/>
    <w:semiHidden/>
    <w:unhideWhenUsed/>
    <w:rsid w:val="0020030D"/>
    <w:pPr>
      <w:spacing w:after="120"/>
    </w:pPr>
  </w:style>
  <w:style w:type="character" w:customStyle="1" w:styleId="afb">
    <w:name w:val="Основной текст Знак"/>
    <w:basedOn w:val="a0"/>
    <w:link w:val="afa"/>
    <w:uiPriority w:val="99"/>
    <w:semiHidden/>
    <w:rsid w:val="0020030D"/>
    <w:rPr>
      <w:rFonts w:eastAsiaTheme="minorEastAsia" w:cs="Times New Roman"/>
      <w:lang w:eastAsia="ru-RU"/>
    </w:rPr>
  </w:style>
  <w:style w:type="character" w:styleId="afc">
    <w:name w:val="Unresolved Mention"/>
    <w:basedOn w:val="a0"/>
    <w:uiPriority w:val="99"/>
    <w:semiHidden/>
    <w:unhideWhenUsed/>
    <w:rsid w:val="00123047"/>
    <w:rPr>
      <w:color w:val="605E5C"/>
      <w:shd w:val="clear" w:color="auto" w:fill="E1DFDD"/>
    </w:rPr>
  </w:style>
  <w:style w:type="character" w:styleId="afd">
    <w:name w:val="FollowedHyperlink"/>
    <w:basedOn w:val="a0"/>
    <w:uiPriority w:val="99"/>
    <w:semiHidden/>
    <w:unhideWhenUsed/>
    <w:rsid w:val="000757DD"/>
    <w:rPr>
      <w:color w:val="954F72" w:themeColor="followedHyperlink"/>
      <w:u w:val="single"/>
    </w:rPr>
  </w:style>
  <w:style w:type="paragraph" w:styleId="20">
    <w:name w:val="Body Text 2"/>
    <w:basedOn w:val="a"/>
    <w:link w:val="21"/>
    <w:uiPriority w:val="99"/>
    <w:semiHidden/>
    <w:unhideWhenUsed/>
    <w:rsid w:val="004E560D"/>
    <w:pPr>
      <w:spacing w:after="120" w:line="480" w:lineRule="auto"/>
    </w:pPr>
  </w:style>
  <w:style w:type="character" w:customStyle="1" w:styleId="21">
    <w:name w:val="Основной текст 2 Знак"/>
    <w:basedOn w:val="a0"/>
    <w:link w:val="20"/>
    <w:uiPriority w:val="99"/>
    <w:semiHidden/>
    <w:rsid w:val="004E560D"/>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13314">
      <w:bodyDiv w:val="1"/>
      <w:marLeft w:val="0"/>
      <w:marRight w:val="0"/>
      <w:marTop w:val="0"/>
      <w:marBottom w:val="0"/>
      <w:divBdr>
        <w:top w:val="none" w:sz="0" w:space="0" w:color="auto"/>
        <w:left w:val="none" w:sz="0" w:space="0" w:color="auto"/>
        <w:bottom w:val="none" w:sz="0" w:space="0" w:color="auto"/>
        <w:right w:val="none" w:sz="0" w:space="0" w:color="auto"/>
      </w:divBdr>
    </w:div>
    <w:div w:id="328604770">
      <w:bodyDiv w:val="1"/>
      <w:marLeft w:val="0"/>
      <w:marRight w:val="0"/>
      <w:marTop w:val="0"/>
      <w:marBottom w:val="0"/>
      <w:divBdr>
        <w:top w:val="none" w:sz="0" w:space="0" w:color="auto"/>
        <w:left w:val="none" w:sz="0" w:space="0" w:color="auto"/>
        <w:bottom w:val="none" w:sz="0" w:space="0" w:color="auto"/>
        <w:right w:val="none" w:sz="0" w:space="0" w:color="auto"/>
      </w:divBdr>
    </w:div>
    <w:div w:id="655453517">
      <w:bodyDiv w:val="1"/>
      <w:marLeft w:val="0"/>
      <w:marRight w:val="0"/>
      <w:marTop w:val="0"/>
      <w:marBottom w:val="0"/>
      <w:divBdr>
        <w:top w:val="none" w:sz="0" w:space="0" w:color="auto"/>
        <w:left w:val="none" w:sz="0" w:space="0" w:color="auto"/>
        <w:bottom w:val="none" w:sz="0" w:space="0" w:color="auto"/>
        <w:right w:val="none" w:sz="0" w:space="0" w:color="auto"/>
      </w:divBdr>
    </w:div>
    <w:div w:id="12928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a.Evstigneeva@mvideo.ru" TargetMode="External"/><Relationship Id="rId13" Type="http://schemas.openxmlformats.org/officeDocument/2006/relationships/hyperlink" Target="https://www.e-disclosure.ru/portal/files.aspx?id=11014&amp;type=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2727&amp;date=16.12.2021&amp;dst=570&amp;fie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168&amp;date=16.12.2021&amp;dst=288&amp;field=1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389961&amp;date=16.12.2021&amp;dst=101761&amp;field=134" TargetMode="External"/><Relationship Id="rId4" Type="http://schemas.openxmlformats.org/officeDocument/2006/relationships/settings" Target="settings.xml"/><Relationship Id="rId9" Type="http://schemas.openxmlformats.org/officeDocument/2006/relationships/hyperlink" Target="http://www.e-disclosure.ru/portal/company.aspx?id=11014" TargetMode="External"/><Relationship Id="rId14" Type="http://schemas.openxmlformats.org/officeDocument/2006/relationships/hyperlink" Target="https://www.e-disclosure.ru/portal/files.aspx?id=11014&amp;typ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1B8F9-38B3-4388-A159-E07B1854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8557</TotalTime>
  <Pages>54</Pages>
  <Words>22069</Words>
  <Characters>125798</Characters>
  <Application>Microsoft Office Word</Application>
  <DocSecurity>0</DocSecurity>
  <Lines>1048</Lines>
  <Paragraphs>295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Шейко Артем Александрович</dc:creator>
  <cp:keywords/>
  <dc:description/>
  <cp:lastModifiedBy>Шейко Артем Александрович</cp:lastModifiedBy>
  <cp:revision>1316</cp:revision>
  <cp:lastPrinted>2022-09-22T16:13:00Z</cp:lastPrinted>
  <dcterms:created xsi:type="dcterms:W3CDTF">2021-12-20T10:39:00Z</dcterms:created>
  <dcterms:modified xsi:type="dcterms:W3CDTF">2022-09-23T16:14:00Z</dcterms:modified>
</cp:coreProperties>
</file>